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258A" w14:textId="2E4DBAC1" w:rsidR="00D12615" w:rsidRPr="00BA30F7" w:rsidRDefault="003E371D" w:rsidP="00BA38BD">
      <w:pPr>
        <w:pStyle w:val="01Location-DatePR"/>
        <w:rPr>
          <w:lang w:val="pl-PL"/>
        </w:rPr>
      </w:pPr>
      <w:r w:rsidRPr="00BA30F7">
        <w:rPr>
          <w:lang w:val="pl-PL"/>
        </w:rPr>
        <w:t>Salzburg/Austria, 12 września 2022 r.</w:t>
      </w:r>
    </w:p>
    <w:p w14:paraId="5856C1D3" w14:textId="2870707E" w:rsidR="00485FCC" w:rsidRPr="003E371D" w:rsidRDefault="003E371D" w:rsidP="00485FCC">
      <w:pPr>
        <w:pStyle w:val="02KickerPR"/>
        <w:rPr>
          <w:lang w:val="pl-PL"/>
        </w:rPr>
      </w:pPr>
      <w:r w:rsidRPr="003E371D">
        <w:rPr>
          <w:lang w:val="pl-PL"/>
        </w:rPr>
        <w:t>COPA-DATA wprowadza na rynek zenon 11</w:t>
      </w:r>
      <w:r w:rsidR="00A03E92">
        <w:rPr>
          <w:lang w:val="pl-PL"/>
        </w:rPr>
        <w:t>:</w:t>
      </w:r>
    </w:p>
    <w:p w14:paraId="13569951" w14:textId="3D786B95" w:rsidR="00243E43" w:rsidRPr="003E371D" w:rsidRDefault="003E371D" w:rsidP="00485FCC">
      <w:pPr>
        <w:pStyle w:val="03HeadlinePR"/>
        <w:rPr>
          <w:lang w:val="pl-PL"/>
        </w:rPr>
      </w:pPr>
      <w:r w:rsidRPr="003E371D">
        <w:rPr>
          <w:lang w:val="pl-PL"/>
        </w:rPr>
        <w:t>pozwalając</w:t>
      </w:r>
      <w:r w:rsidR="00495E95">
        <w:rPr>
          <w:lang w:val="pl-PL"/>
        </w:rPr>
        <w:t>y</w:t>
      </w:r>
      <w:r w:rsidRPr="003E371D">
        <w:rPr>
          <w:lang w:val="pl-PL"/>
        </w:rPr>
        <w:t xml:space="preserve"> sprostać wyzwaniom przyszłości</w:t>
      </w:r>
    </w:p>
    <w:p w14:paraId="7C446DD9" w14:textId="255F783B" w:rsidR="00D21AB7" w:rsidRPr="003E371D" w:rsidRDefault="003E371D" w:rsidP="00830071">
      <w:pPr>
        <w:pStyle w:val="04LeadTextPR"/>
        <w:rPr>
          <w:lang w:val="pl-PL"/>
        </w:rPr>
      </w:pPr>
      <w:r w:rsidRPr="003E371D">
        <w:rPr>
          <w:lang w:val="pl-PL"/>
        </w:rPr>
        <w:t>COPA-DATA, dostawca oprogramowania przemysłowego, wydał zenon 11, najnowszą wersję inteligentnej platformy oprogramowania dla zakładów przemysłowych i energetycznych. Nowa wersja wprowadza potężny MTP Suite, zmieniające się narzędzie, które umożliwia produkcję modułową. zenon 11 jest obecnie dostępny dla aplikacji motoryzacyjnych, żywności i napojów, nauk przyrodniczych i energii.</w:t>
      </w:r>
    </w:p>
    <w:p w14:paraId="68370B3A" w14:textId="5A661B46" w:rsidR="001825B7" w:rsidRPr="003E371D" w:rsidRDefault="0076693F" w:rsidP="00BA38BD">
      <w:pPr>
        <w:pStyle w:val="05BodyTextPR"/>
        <w:rPr>
          <w:lang w:val="pl-PL"/>
        </w:rPr>
      </w:pPr>
      <w:hyperlink r:id="rId11" w:history="1">
        <w:r w:rsidR="00843A4E" w:rsidRPr="003E371D">
          <w:rPr>
            <w:rStyle w:val="Hyperlink"/>
            <w:lang w:val="pl-PL"/>
          </w:rPr>
          <w:t>MTP</w:t>
        </w:r>
      </w:hyperlink>
      <w:r w:rsidR="00843A4E" w:rsidRPr="003E371D">
        <w:rPr>
          <w:lang w:val="pl-PL"/>
        </w:rPr>
        <w:t xml:space="preserve"> —</w:t>
      </w:r>
      <w:r w:rsidR="003E371D" w:rsidRPr="003E371D">
        <w:rPr>
          <w:lang w:val="pl-PL"/>
        </w:rPr>
        <w:t xml:space="preserve"> czyli </w:t>
      </w:r>
      <w:r>
        <w:rPr>
          <w:lang w:val="pl-PL"/>
        </w:rPr>
        <w:t xml:space="preserve">Module </w:t>
      </w:r>
      <w:proofErr w:type="spellStart"/>
      <w:r>
        <w:rPr>
          <w:lang w:val="pl-PL"/>
        </w:rPr>
        <w:t>Type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Package</w:t>
      </w:r>
      <w:proofErr w:type="spellEnd"/>
      <w:r w:rsidR="003E371D" w:rsidRPr="003E371D">
        <w:rPr>
          <w:lang w:val="pl-PL"/>
        </w:rPr>
        <w:t xml:space="preserve"> - opisuje zmianę paradygmatu w inżynierii na korzyść standaryzacji maszyn i komunikacji. Międzybranżowy i </w:t>
      </w:r>
      <w:proofErr w:type="spellStart"/>
      <w:r w:rsidR="003E371D" w:rsidRPr="003E371D">
        <w:rPr>
          <w:lang w:val="pl-PL"/>
        </w:rPr>
        <w:t>międzyprodukcyjny</w:t>
      </w:r>
      <w:proofErr w:type="spellEnd"/>
      <w:r w:rsidR="003E371D" w:rsidRPr="003E371D">
        <w:rPr>
          <w:lang w:val="pl-PL"/>
        </w:rPr>
        <w:t xml:space="preserve"> standard MTP można zdefiniować jako tworzenie jednolitych opisów różnych modułów. Umożliwia to rozbicie linii produkcyjnych na mniejsze, wymienne sekcje i jest często określane jako produkcja typu plug-and-</w:t>
      </w:r>
      <w:proofErr w:type="spellStart"/>
      <w:r w:rsidR="003E371D" w:rsidRPr="003E371D">
        <w:rPr>
          <w:lang w:val="pl-PL"/>
        </w:rPr>
        <w:t>produce</w:t>
      </w:r>
      <w:proofErr w:type="spellEnd"/>
      <w:r w:rsidR="003E371D" w:rsidRPr="003E371D">
        <w:rPr>
          <w:lang w:val="pl-PL"/>
        </w:rPr>
        <w:t>.</w:t>
      </w:r>
    </w:p>
    <w:p w14:paraId="5AEC8A9B" w14:textId="5C7D1918" w:rsidR="00830071" w:rsidRPr="003E371D" w:rsidRDefault="003E371D" w:rsidP="00951F3E">
      <w:pPr>
        <w:pStyle w:val="05BodyTextPR"/>
        <w:rPr>
          <w:lang w:val="pl-PL"/>
        </w:rPr>
      </w:pPr>
      <w:r w:rsidRPr="003E371D">
        <w:rPr>
          <w:lang w:val="pl-PL"/>
        </w:rPr>
        <w:t>zenon 11 jest pierwszą iteracją platformy programowej COPA-DATA, która natywnie zawiera zenon MTP Suite. Jest to możliwe dzięki integracji MTP na warstwie orkiestracji procesu (zenon POL) i</w:t>
      </w:r>
      <w:r w:rsidR="004421AA">
        <w:rPr>
          <w:lang w:val="pl-PL"/>
        </w:rPr>
        <w:t> </w:t>
      </w:r>
      <w:r w:rsidRPr="003E371D">
        <w:rPr>
          <w:lang w:val="pl-PL"/>
        </w:rPr>
        <w:t>interakcji z zenon Engineering Studio. Efekt końcowy wspiera producentów w modularyzacji ich zakładów w celu osiągnięcia bardziej elastycznej produkcji.</w:t>
      </w:r>
    </w:p>
    <w:p w14:paraId="22B69167" w14:textId="4C3E8E24" w:rsidR="00475035" w:rsidRPr="003E371D" w:rsidRDefault="003E371D" w:rsidP="00BA38BD">
      <w:pPr>
        <w:pStyle w:val="06SubheadlinePR"/>
        <w:rPr>
          <w:i/>
          <w:lang w:val="pl-PL"/>
        </w:rPr>
      </w:pPr>
      <w:r w:rsidRPr="003E371D">
        <w:rPr>
          <w:lang w:val="pl-PL"/>
        </w:rPr>
        <w:t>Dodatkowe funkcje</w:t>
      </w:r>
    </w:p>
    <w:p w14:paraId="76E6DD83" w14:textId="64705C10" w:rsidR="0007786E" w:rsidRPr="003E371D" w:rsidRDefault="003E371D" w:rsidP="0007786E">
      <w:pPr>
        <w:pStyle w:val="05BodyTextPR"/>
        <w:rPr>
          <w:lang w:val="pl-PL"/>
        </w:rPr>
      </w:pPr>
      <w:r w:rsidRPr="003E371D">
        <w:rPr>
          <w:lang w:val="pl-PL"/>
        </w:rPr>
        <w:t>Podobnie jak poprzednie wersje zenon, platforma programowa zenon 11 nadaje się do wielu różnych ustawień przemysłowych, z dedykowanymi funkcjami dla użytkowników z</w:t>
      </w:r>
      <w:r w:rsidR="004421AA">
        <w:rPr>
          <w:lang w:val="pl-PL"/>
        </w:rPr>
        <w:t> </w:t>
      </w:r>
      <w:r w:rsidRPr="003E371D">
        <w:rPr>
          <w:lang w:val="pl-PL"/>
        </w:rPr>
        <w:t>branży motoryzacyjnej, żywności i napojów, produkcji farmaceutycznej i rynku energetycznego. Nowa wersja może pochwalić się poprawioną ergonomią inżynierską, wzmocnionymi środkami bezpieczeństwa cybernetycznego i zwiększoną liczbą kompatybilnych protokołów.</w:t>
      </w:r>
    </w:p>
    <w:p w14:paraId="7F2A13C0" w14:textId="02256595" w:rsidR="00A80041" w:rsidRPr="003E371D" w:rsidRDefault="003E371D" w:rsidP="00A80041">
      <w:pPr>
        <w:pStyle w:val="05BodyTextPR"/>
        <w:rPr>
          <w:lang w:val="pl-PL"/>
        </w:rPr>
      </w:pPr>
      <w:bookmarkStart w:id="0" w:name="_Hlk108448896"/>
      <w:r w:rsidRPr="003E371D">
        <w:rPr>
          <w:lang w:val="pl-PL"/>
        </w:rPr>
        <w:t>"Nowa wersja zenon jest pełna sprytnych funkcji dla wielu różnych branż" - wyjaśnia Thomas Punzenberger, prezes i założyciel COPA-DATA oraz wynalazca zenon. "Modułowe podejście MTP doskonale pasuje do filozofii COPA-DATA, polegającej na ułatwianiu automatyzacji. W</w:t>
      </w:r>
      <w:r w:rsidR="004421AA">
        <w:rPr>
          <w:lang w:val="pl-PL"/>
        </w:rPr>
        <w:t> </w:t>
      </w:r>
      <w:r w:rsidRPr="003E371D">
        <w:rPr>
          <w:lang w:val="pl-PL"/>
        </w:rPr>
        <w:t>rzeczywistości mamy już kilka rozwiązań MTP działających w terenie."</w:t>
      </w:r>
    </w:p>
    <w:bookmarkEnd w:id="0"/>
    <w:p w14:paraId="05D9A2FA" w14:textId="7DC5C674" w:rsidR="0007786E" w:rsidRPr="003E371D" w:rsidRDefault="003E371D" w:rsidP="00BA38BD">
      <w:pPr>
        <w:pStyle w:val="05BodyTextPR"/>
        <w:rPr>
          <w:lang w:val="pl-PL"/>
        </w:rPr>
      </w:pPr>
      <w:r w:rsidRPr="003E371D">
        <w:rPr>
          <w:lang w:val="pl-PL"/>
        </w:rPr>
        <w:lastRenderedPageBreak/>
        <w:t xml:space="preserve">zenon 11 zawiera nowe interfejsy, w tym </w:t>
      </w:r>
      <w:proofErr w:type="spellStart"/>
      <w:r w:rsidRPr="003E371D">
        <w:rPr>
          <w:lang w:val="pl-PL"/>
        </w:rPr>
        <w:t>Werum</w:t>
      </w:r>
      <w:proofErr w:type="spellEnd"/>
      <w:r w:rsidRPr="003E371D">
        <w:rPr>
          <w:lang w:val="pl-PL"/>
        </w:rPr>
        <w:t xml:space="preserve"> MSI i CIM-CGMES. Pierwszy z nich umożliwia podłączenie maszyn do PAS-X firmy </w:t>
      </w:r>
      <w:proofErr w:type="spellStart"/>
      <w:r w:rsidRPr="003E371D">
        <w:rPr>
          <w:lang w:val="pl-PL"/>
        </w:rPr>
        <w:t>Werum</w:t>
      </w:r>
      <w:proofErr w:type="spellEnd"/>
      <w:r w:rsidRPr="003E371D">
        <w:rPr>
          <w:lang w:val="pl-PL"/>
        </w:rPr>
        <w:t xml:space="preserve"> IT Solutions, uznanego systemu realizacji produkcji (MES) w branży nauk przyrodniczych, natomiast drugi zapewnia łączność z CIM-CGMES, co jest bardzo przydatne dla operatorów sieci w sektorze energetycznym.</w:t>
      </w:r>
    </w:p>
    <w:p w14:paraId="2DABBAF2" w14:textId="26B8D052" w:rsidR="00FF55FE" w:rsidRPr="003E371D" w:rsidRDefault="003E371D" w:rsidP="00A80041">
      <w:pPr>
        <w:pStyle w:val="05BodyTextPR"/>
        <w:rPr>
          <w:lang w:val="pl-PL"/>
        </w:rPr>
      </w:pPr>
      <w:r w:rsidRPr="003E371D">
        <w:rPr>
          <w:lang w:val="pl-PL"/>
        </w:rPr>
        <w:t xml:space="preserve">Wśród innych wartych uwagi funkcji jest Alarm </w:t>
      </w:r>
      <w:proofErr w:type="spellStart"/>
      <w:r w:rsidRPr="003E371D">
        <w:rPr>
          <w:lang w:val="pl-PL"/>
        </w:rPr>
        <w:t>Shelving</w:t>
      </w:r>
      <w:proofErr w:type="spellEnd"/>
      <w:r w:rsidRPr="003E371D">
        <w:rPr>
          <w:lang w:val="pl-PL"/>
        </w:rPr>
        <w:t>. Nowa funkcja pomaga użytkownikom w</w:t>
      </w:r>
      <w:r w:rsidR="004421AA">
        <w:rPr>
          <w:lang w:val="pl-PL"/>
        </w:rPr>
        <w:t> </w:t>
      </w:r>
      <w:r w:rsidRPr="003E371D">
        <w:rPr>
          <w:lang w:val="pl-PL"/>
        </w:rPr>
        <w:t>bezpiecznym zarządzaniu alarmami o usterkach, umożliwiając odkładanie na półkę alarmów o</w:t>
      </w:r>
      <w:r w:rsidR="004421AA">
        <w:rPr>
          <w:lang w:val="pl-PL"/>
        </w:rPr>
        <w:t> </w:t>
      </w:r>
      <w:r w:rsidRPr="003E371D">
        <w:rPr>
          <w:lang w:val="pl-PL"/>
        </w:rPr>
        <w:t>niskim priorytecie podczas zajmowania się alarmami pilnymi. Została ona opracowana zgodnie z</w:t>
      </w:r>
      <w:r w:rsidR="004421AA">
        <w:rPr>
          <w:lang w:val="pl-PL"/>
        </w:rPr>
        <w:t> </w:t>
      </w:r>
      <w:r w:rsidRPr="003E371D">
        <w:rPr>
          <w:lang w:val="pl-PL"/>
        </w:rPr>
        <w:t>normami ISA-18.2-2016 i IEC 62682, dotyczącymi zarządzania systemami alarmowymi w</w:t>
      </w:r>
      <w:r w:rsidR="004421AA">
        <w:rPr>
          <w:lang w:val="pl-PL"/>
        </w:rPr>
        <w:t> </w:t>
      </w:r>
      <w:r w:rsidRPr="003E371D">
        <w:rPr>
          <w:lang w:val="pl-PL"/>
        </w:rPr>
        <w:t>przemyśle przetwórczym. Bezpieczeństwo zostało również wzmocnione dzięki najnowocześniejszemu uwierzytelnianiu wieloczynnikowemu i nowemu szyfrowaniu dla sieci zenon z certyfikatami TLS v1.3.</w:t>
      </w:r>
    </w:p>
    <w:p w14:paraId="014EBCC8" w14:textId="0A441107" w:rsidR="00DF4B73" w:rsidRPr="003E371D" w:rsidRDefault="003E371D" w:rsidP="00C44185">
      <w:pPr>
        <w:pStyle w:val="05BodyTextPR"/>
        <w:rPr>
          <w:lang w:val="pl-PL"/>
        </w:rPr>
      </w:pPr>
      <w:r w:rsidRPr="003E371D">
        <w:rPr>
          <w:lang w:val="pl-PL"/>
        </w:rPr>
        <w:t>Moduł partii został również znacznie ulepszony. Obecnie istnieje więcej informacji o wykonaniu receptury w chronologicznej liście zdarzeń (CEL) lub ścieżce audytu, wspierając w ten sposób potrzeby regulacyjne wielu sektorów. Istnieje również opcja automatycznego generowania i</w:t>
      </w:r>
      <w:r w:rsidR="004421AA">
        <w:rPr>
          <w:lang w:val="pl-PL"/>
        </w:rPr>
        <w:t> </w:t>
      </w:r>
      <w:r w:rsidRPr="003E371D">
        <w:rPr>
          <w:lang w:val="pl-PL"/>
        </w:rPr>
        <w:t xml:space="preserve">eksportowania raportów po zakończeniu partii. Co więcej, nowa wersja zapewnia również ciągłą synchronizację pomiędzy serwerem a </w:t>
      </w:r>
      <w:proofErr w:type="spellStart"/>
      <w:r w:rsidRPr="003E371D">
        <w:rPr>
          <w:lang w:val="pl-PL"/>
        </w:rPr>
        <w:t>standby</w:t>
      </w:r>
      <w:proofErr w:type="spellEnd"/>
      <w:r w:rsidRPr="003E371D">
        <w:rPr>
          <w:lang w:val="pl-PL"/>
        </w:rPr>
        <w:t>, dzięki niezawodnej redundancji. Ta funkcja zapewnia, że nawet jeśli serwer ulegnie awarii, przetwarzanie partii może być kontynuowane bez zakłóceń.</w:t>
      </w:r>
    </w:p>
    <w:p w14:paraId="61C4C442" w14:textId="7F6B93B4" w:rsidR="00D96152" w:rsidRPr="00495E95" w:rsidRDefault="0095031E" w:rsidP="00BA38BD">
      <w:pPr>
        <w:pStyle w:val="05BodyTextPR"/>
        <w:rPr>
          <w:lang w:val="pl-PL"/>
        </w:rPr>
      </w:pPr>
      <w:r w:rsidRPr="00495E95">
        <w:rPr>
          <w:rFonts w:ascii="Segoe UI Semibold" w:hAnsi="Segoe UI Semibold" w:cs="Segoe UI Semibold"/>
          <w:sz w:val="28"/>
          <w:szCs w:val="28"/>
          <w:lang w:val="pl-PL"/>
        </w:rPr>
        <w:t xml:space="preserve">zenon </w:t>
      </w:r>
      <w:proofErr w:type="spellStart"/>
      <w:r w:rsidRPr="00495E95">
        <w:rPr>
          <w:rFonts w:ascii="Segoe UI Semibold" w:hAnsi="Segoe UI Semibold" w:cs="Segoe UI Semibold"/>
          <w:sz w:val="28"/>
          <w:szCs w:val="28"/>
          <w:lang w:val="pl-PL"/>
        </w:rPr>
        <w:t>Academy</w:t>
      </w:r>
      <w:proofErr w:type="spellEnd"/>
    </w:p>
    <w:p w14:paraId="0EA917AC" w14:textId="0B7E2B78" w:rsidR="00D96152" w:rsidRPr="003E371D" w:rsidRDefault="003E371D" w:rsidP="00BA38BD">
      <w:pPr>
        <w:pStyle w:val="05BodyTextPR"/>
        <w:rPr>
          <w:lang w:val="pl-PL"/>
        </w:rPr>
      </w:pPr>
      <w:r w:rsidRPr="003E371D">
        <w:rPr>
          <w:lang w:val="pl-PL"/>
        </w:rPr>
        <w:t xml:space="preserve">Oprócz nowej wersji zenon, COPA-DATA uruchomiła również </w:t>
      </w:r>
      <w:hyperlink r:id="rId12" w:history="1">
        <w:r w:rsidR="00B037A1" w:rsidRPr="003E371D">
          <w:rPr>
            <w:rStyle w:val="Hyperlink"/>
            <w:lang w:val="pl-PL"/>
          </w:rPr>
          <w:t xml:space="preserve">zenon </w:t>
        </w:r>
        <w:proofErr w:type="spellStart"/>
        <w:r w:rsidR="0076589F" w:rsidRPr="003E371D">
          <w:rPr>
            <w:rStyle w:val="Hyperlink"/>
            <w:lang w:val="pl-PL"/>
          </w:rPr>
          <w:t>A</w:t>
        </w:r>
        <w:r w:rsidR="00B037A1" w:rsidRPr="003E371D">
          <w:rPr>
            <w:rStyle w:val="Hyperlink"/>
            <w:lang w:val="pl-PL"/>
          </w:rPr>
          <w:t>cademy</w:t>
        </w:r>
        <w:proofErr w:type="spellEnd"/>
      </w:hyperlink>
      <w:r w:rsidR="005C0A97" w:rsidRPr="003E371D">
        <w:rPr>
          <w:lang w:val="pl-PL"/>
        </w:rPr>
        <w:t>,</w:t>
      </w:r>
      <w:r w:rsidRPr="003E371D">
        <w:rPr>
          <w:lang w:val="pl-PL"/>
        </w:rPr>
        <w:t xml:space="preserve"> źródło informacji dla inżynierów, które umożliwia dostęp do kursów online lub szkoleń bezpośrednich. Akademia zenon obejmuje wszystkie tematy związane z platformą oprogramowania zenon, w tym wszystko od przemysłu energetycznego do kontroli partii dla farmacji. Inżynierowie mogą bezpłatnie zdobywać certyfikaty na nowej platformie edukacyjnej, a firmy mogą w ten sposób dalej rozwijać swój status partnera COPA-DATA.</w:t>
      </w:r>
    </w:p>
    <w:p w14:paraId="40F596C9" w14:textId="7EEDA881" w:rsidR="0095031E" w:rsidRPr="003E371D" w:rsidRDefault="003E371D" w:rsidP="00BA38BD">
      <w:pPr>
        <w:pStyle w:val="10HLBoilerplatePR"/>
        <w:rPr>
          <w:rFonts w:ascii="Segoe UI" w:hAnsi="Segoe UI" w:cs="Segoe UI"/>
          <w:color w:val="000000"/>
          <w:szCs w:val="20"/>
          <w:lang w:val="pl-PL"/>
        </w:rPr>
      </w:pPr>
      <w:r w:rsidRPr="003E371D">
        <w:rPr>
          <w:lang w:val="pl-PL"/>
        </w:rPr>
        <w:t xml:space="preserve">Więcej informacji na temat wydania zenon 11 można znaleźć na stronie wydania COPA-DATA: </w:t>
      </w:r>
      <w:hyperlink r:id="rId13" w:history="1">
        <w:r w:rsidRPr="003E371D">
          <w:rPr>
            <w:rStyle w:val="Hyperlink"/>
            <w:lang w:val="pl-PL"/>
          </w:rPr>
          <w:t xml:space="preserve">The </w:t>
        </w:r>
        <w:proofErr w:type="spellStart"/>
        <w:r w:rsidRPr="003E371D">
          <w:rPr>
            <w:rStyle w:val="Hyperlink"/>
            <w:lang w:val="pl-PL"/>
          </w:rPr>
          <w:t>new</w:t>
        </w:r>
        <w:proofErr w:type="spellEnd"/>
        <w:r w:rsidRPr="003E371D">
          <w:rPr>
            <w:rStyle w:val="Hyperlink"/>
            <w:lang w:val="pl-PL"/>
          </w:rPr>
          <w:t xml:space="preserve"> version of COPA-</w:t>
        </w:r>
        <w:proofErr w:type="spellStart"/>
        <w:r w:rsidRPr="003E371D">
          <w:rPr>
            <w:rStyle w:val="Hyperlink"/>
            <w:lang w:val="pl-PL"/>
          </w:rPr>
          <w:t>DATA’s</w:t>
        </w:r>
        <w:proofErr w:type="spellEnd"/>
        <w:r w:rsidRPr="003E371D">
          <w:rPr>
            <w:rStyle w:val="Hyperlink"/>
            <w:lang w:val="pl-PL"/>
          </w:rPr>
          <w:t xml:space="preserve"> zenon Software Platform | COPA-DATA (copadata.com)</w:t>
        </w:r>
      </w:hyperlink>
    </w:p>
    <w:p w14:paraId="32C06030" w14:textId="77777777" w:rsidR="0095031E" w:rsidRPr="003E371D" w:rsidRDefault="0095031E" w:rsidP="00BA38BD">
      <w:pPr>
        <w:pStyle w:val="10HLBoilerplatePR"/>
        <w:rPr>
          <w:rFonts w:ascii="Segoe UI" w:hAnsi="Segoe UI" w:cs="Segoe UI"/>
          <w:color w:val="000000"/>
          <w:szCs w:val="20"/>
          <w:lang w:val="pl-PL"/>
        </w:rPr>
      </w:pPr>
    </w:p>
    <w:p w14:paraId="4DA54480" w14:textId="7AB822E9" w:rsidR="006B5190" w:rsidRPr="00BA30F7" w:rsidRDefault="006B5190" w:rsidP="006B5190">
      <w:pPr>
        <w:pStyle w:val="11BoilerplatePR"/>
        <w:rPr>
          <w:lang w:val="pl-PL"/>
        </w:rPr>
      </w:pPr>
    </w:p>
    <w:p w14:paraId="05205051" w14:textId="77777777" w:rsidR="003E371D" w:rsidRPr="00BA30F7" w:rsidRDefault="003E371D" w:rsidP="006B5190">
      <w:pPr>
        <w:pStyle w:val="11BoilerplatePR"/>
        <w:rPr>
          <w:lang w:val="pl-PL"/>
        </w:rPr>
      </w:pPr>
    </w:p>
    <w:p w14:paraId="23F1BD83" w14:textId="240DE912" w:rsidR="006B5190" w:rsidRPr="00BA30F7" w:rsidRDefault="003E371D" w:rsidP="006B5190">
      <w:pPr>
        <w:pStyle w:val="08HLCaptionPR"/>
        <w:rPr>
          <w:lang w:val="pl-PL"/>
        </w:rPr>
      </w:pPr>
      <w:r w:rsidRPr="00BA30F7">
        <w:rPr>
          <w:lang w:val="pl-PL"/>
        </w:rPr>
        <w:lastRenderedPageBreak/>
        <w:t>Podpisy:</w:t>
      </w:r>
    </w:p>
    <w:p w14:paraId="4A500DAF" w14:textId="75EC8E4C" w:rsidR="009F3C12" w:rsidRPr="00BA30F7" w:rsidRDefault="009F3C12" w:rsidP="006B5190">
      <w:pPr>
        <w:pStyle w:val="09FilenamePR"/>
        <w:rPr>
          <w:lang w:val="pl-PL"/>
        </w:rPr>
      </w:pPr>
      <w:bookmarkStart w:id="1" w:name="_Hlk109055294"/>
      <w:r w:rsidRPr="00BA30F7">
        <w:rPr>
          <w:lang w:val="pl-PL"/>
        </w:rPr>
        <w:t>Thomas_Punzenberger_Vision_300dpi.jpg:</w:t>
      </w:r>
      <w:bookmarkEnd w:id="1"/>
      <w:r w:rsidRPr="00BA30F7">
        <w:rPr>
          <w:lang w:val="pl-PL"/>
        </w:rPr>
        <w:br/>
      </w:r>
      <w:r w:rsidR="003E371D" w:rsidRPr="00BA30F7">
        <w:rPr>
          <w:lang w:val="pl-PL"/>
        </w:rPr>
        <w:t>"Modułowe podejście MTP w zenon 11 doskonale wpisuje się w filozofię COPA-DATA, polegającą na ułatwianiu automatyzacji" - mówi Thomas Punzenberger, prezes i założyciel COPA-DATA.</w:t>
      </w:r>
    </w:p>
    <w:p w14:paraId="0C0003EA" w14:textId="03632E2C" w:rsidR="006B5190" w:rsidRPr="00BA30F7" w:rsidRDefault="009F3C12" w:rsidP="006B5190">
      <w:pPr>
        <w:pStyle w:val="09FilenamePR"/>
        <w:rPr>
          <w:lang w:val="pl-PL"/>
        </w:rPr>
      </w:pPr>
      <w:bookmarkStart w:id="2" w:name="_Hlk109055351"/>
      <w:r w:rsidRPr="00BA30F7">
        <w:rPr>
          <w:lang w:val="pl-PL"/>
        </w:rPr>
        <w:t>zenon11_Release_MTP.jpg</w:t>
      </w:r>
      <w:bookmarkEnd w:id="2"/>
      <w:r w:rsidR="0020581B" w:rsidRPr="00BA30F7">
        <w:rPr>
          <w:lang w:val="pl-PL"/>
        </w:rPr>
        <w:br/>
      </w:r>
      <w:r w:rsidR="003E371D" w:rsidRPr="00BA30F7">
        <w:rPr>
          <w:lang w:val="pl-PL"/>
        </w:rPr>
        <w:t>zenon 11 jest pierwszą wersją platformy programowej COPA-DATA, która natywnie zawiera zenon MTP Suite.</w:t>
      </w:r>
    </w:p>
    <w:p w14:paraId="6D0E4556" w14:textId="77777777" w:rsidR="006B5190" w:rsidRPr="00BA30F7" w:rsidRDefault="006B5190" w:rsidP="006B5190">
      <w:pPr>
        <w:pStyle w:val="11BoilerplatePR"/>
        <w:rPr>
          <w:lang w:val="pl-PL"/>
        </w:rPr>
      </w:pPr>
    </w:p>
    <w:p w14:paraId="13713139" w14:textId="3CF3AC9B" w:rsidR="001207A2" w:rsidRPr="00BA30F7" w:rsidRDefault="004421AA" w:rsidP="00BA38BD">
      <w:pPr>
        <w:pStyle w:val="10HLBoilerplatePR"/>
        <w:rPr>
          <w:lang w:val="pl-PL"/>
        </w:rPr>
      </w:pPr>
      <w:r w:rsidRPr="00BA30F7">
        <w:rPr>
          <w:lang w:val="pl-PL"/>
        </w:rPr>
        <w:t>O</w:t>
      </w:r>
      <w:r w:rsidR="001207A2" w:rsidRPr="00BA30F7">
        <w:rPr>
          <w:lang w:val="pl-PL"/>
        </w:rPr>
        <w:t xml:space="preserve"> COPA-DATA</w:t>
      </w:r>
    </w:p>
    <w:p w14:paraId="787A21CF" w14:textId="4C53B86C" w:rsidR="001207A2" w:rsidRPr="003E371D" w:rsidRDefault="003E371D" w:rsidP="009B0378">
      <w:pPr>
        <w:pStyle w:val="11BoilerplatePR"/>
        <w:rPr>
          <w:szCs w:val="20"/>
          <w:lang w:val="pl-PL"/>
        </w:rPr>
      </w:pPr>
      <w:r w:rsidRPr="003E371D">
        <w:rPr>
          <w:szCs w:val="20"/>
          <w:lang w:val="pl-PL"/>
        </w:rPr>
        <w:t>COPA-DATA jest niezależnym producentem oprogramowania, który specjalizuje się w digitalizacji dla przemysłu wytwórczego i sektora energetycznego. Jej platforma oprogramowania zenon® umożliwia użytkownikom na całym świecie automatyzację, zarządzanie, monitorowanie, integrację i optymalizację maszyn, urządzeń, budynków i sieci energetycznych. COPA-DATA łączy dziesiątki lat doświadczenia w</w:t>
      </w:r>
      <w:r w:rsidR="004421AA">
        <w:rPr>
          <w:szCs w:val="20"/>
          <w:lang w:val="pl-PL"/>
        </w:rPr>
        <w:t> </w:t>
      </w:r>
      <w:r w:rsidRPr="003E371D">
        <w:rPr>
          <w:szCs w:val="20"/>
          <w:lang w:val="pl-PL"/>
        </w:rPr>
        <w:t>automatyzacji z potencjałem cyfrowej transformacji. W ten sposób firma wspiera swoich klientów w</w:t>
      </w:r>
      <w:r w:rsidR="004421AA">
        <w:rPr>
          <w:szCs w:val="20"/>
          <w:lang w:val="pl-PL"/>
        </w:rPr>
        <w:t> </w:t>
      </w:r>
      <w:r w:rsidRPr="003E371D">
        <w:rPr>
          <w:szCs w:val="20"/>
          <w:lang w:val="pl-PL"/>
        </w:rPr>
        <w:t xml:space="preserve">łatwiejszym, szybszym i bardziej efektywnym osiąganiu ich celów. Rodzinna firma została założona przez Thomasa </w:t>
      </w:r>
      <w:proofErr w:type="spellStart"/>
      <w:r w:rsidRPr="003E371D">
        <w:rPr>
          <w:szCs w:val="20"/>
          <w:lang w:val="pl-PL"/>
        </w:rPr>
        <w:t>Punzenbergera</w:t>
      </w:r>
      <w:proofErr w:type="spellEnd"/>
      <w:r w:rsidRPr="003E371D">
        <w:rPr>
          <w:szCs w:val="20"/>
          <w:lang w:val="pl-PL"/>
        </w:rPr>
        <w:t xml:space="preserve"> w 1987 roku w Salzburgu w Austrii. W 2021 roku, zatrudniając ponad 300 pracowników na całym świecie, osiągnęła przychód w wysokości 64 milionów euro.</w:t>
      </w:r>
    </w:p>
    <w:sectPr w:rsidR="001207A2" w:rsidRPr="003E371D" w:rsidSect="00BA38B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E42C" w14:textId="77777777" w:rsidR="003F2FD8" w:rsidRDefault="003F2FD8" w:rsidP="00993CE6">
      <w:pPr>
        <w:spacing w:after="0" w:line="240" w:lineRule="auto"/>
      </w:pPr>
      <w:r>
        <w:separator/>
      </w:r>
    </w:p>
  </w:endnote>
  <w:endnote w:type="continuationSeparator" w:id="0">
    <w:p w14:paraId="6361687E" w14:textId="77777777" w:rsidR="003F2FD8" w:rsidRDefault="003F2FD8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C8F9" w14:textId="38A361AE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52F82890" wp14:editId="1538ED63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F7B6F9" wp14:editId="1133374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C33ADF1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DCDAA3" wp14:editId="57BC875D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4E93EC4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CB3CF5">
      <w:rPr>
        <w:rStyle w:val="PageNumber"/>
        <w:noProof/>
        <w:sz w:val="28"/>
        <w:szCs w:val="28"/>
      </w:rPr>
      <w:t>4</w:t>
    </w:r>
    <w:r w:rsidR="00475035" w:rsidRPr="00207D63">
      <w:rPr>
        <w:rStyle w:val="PageNumber"/>
        <w:sz w:val="28"/>
        <w:szCs w:val="28"/>
      </w:rPr>
      <w:fldChar w:fldCharType="end"/>
    </w:r>
  </w:p>
  <w:p w14:paraId="5094D957" w14:textId="77777777"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874D" w14:textId="6F4C797E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435CBC9D" wp14:editId="57BCBE55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EDEA0E9" wp14:editId="3DD0094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2E7C86B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1009B5E" wp14:editId="3F55564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3400661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CB3CF5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010D7077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D671" w14:textId="77777777" w:rsidR="003F2FD8" w:rsidRDefault="003F2FD8" w:rsidP="00993CE6">
      <w:pPr>
        <w:spacing w:after="0" w:line="240" w:lineRule="auto"/>
      </w:pPr>
      <w:r>
        <w:separator/>
      </w:r>
    </w:p>
  </w:footnote>
  <w:footnote w:type="continuationSeparator" w:id="0">
    <w:p w14:paraId="51481230" w14:textId="77777777" w:rsidR="003F2FD8" w:rsidRDefault="003F2FD8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5A7B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3801D5BD" wp14:editId="39718495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A844" w14:textId="77777777" w:rsidR="00D12615" w:rsidRDefault="002E7BF7">
    <w:r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76A1E734" wp14:editId="3C2FAFB9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903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0C753389" wp14:editId="0746D4C2">
          <wp:simplePos x="0" y="0"/>
          <wp:positionH relativeFrom="page">
            <wp:align>right</wp:align>
          </wp:positionH>
          <wp:positionV relativeFrom="paragraph">
            <wp:posOffset>-450685</wp:posOffset>
          </wp:positionV>
          <wp:extent cx="7555959" cy="180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_Release_Headline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59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9F"/>
    <w:rsid w:val="00005D77"/>
    <w:rsid w:val="00011983"/>
    <w:rsid w:val="00012153"/>
    <w:rsid w:val="00020E71"/>
    <w:rsid w:val="00021B90"/>
    <w:rsid w:val="00035BD1"/>
    <w:rsid w:val="000426E6"/>
    <w:rsid w:val="000430F7"/>
    <w:rsid w:val="000508E6"/>
    <w:rsid w:val="00051924"/>
    <w:rsid w:val="00053A81"/>
    <w:rsid w:val="00056D3D"/>
    <w:rsid w:val="000751BD"/>
    <w:rsid w:val="0007786E"/>
    <w:rsid w:val="00083CE4"/>
    <w:rsid w:val="000A06BD"/>
    <w:rsid w:val="000B2CE7"/>
    <w:rsid w:val="000D55AE"/>
    <w:rsid w:val="000D6572"/>
    <w:rsid w:val="000F2CB3"/>
    <w:rsid w:val="00100FBA"/>
    <w:rsid w:val="00106871"/>
    <w:rsid w:val="0010696B"/>
    <w:rsid w:val="00111873"/>
    <w:rsid w:val="001207A2"/>
    <w:rsid w:val="00127E4F"/>
    <w:rsid w:val="00130B55"/>
    <w:rsid w:val="00141E03"/>
    <w:rsid w:val="001475AF"/>
    <w:rsid w:val="00155A02"/>
    <w:rsid w:val="00161074"/>
    <w:rsid w:val="00172033"/>
    <w:rsid w:val="001825B7"/>
    <w:rsid w:val="001949AA"/>
    <w:rsid w:val="001B0ED9"/>
    <w:rsid w:val="001B4BFC"/>
    <w:rsid w:val="001C1946"/>
    <w:rsid w:val="001C3D05"/>
    <w:rsid w:val="001D2E93"/>
    <w:rsid w:val="001E45A0"/>
    <w:rsid w:val="001E51D3"/>
    <w:rsid w:val="001E6AA6"/>
    <w:rsid w:val="0020581B"/>
    <w:rsid w:val="00207D63"/>
    <w:rsid w:val="002226BD"/>
    <w:rsid w:val="00225500"/>
    <w:rsid w:val="00225727"/>
    <w:rsid w:val="00234130"/>
    <w:rsid w:val="00243E43"/>
    <w:rsid w:val="00262A52"/>
    <w:rsid w:val="002706C7"/>
    <w:rsid w:val="00273F06"/>
    <w:rsid w:val="00280C94"/>
    <w:rsid w:val="002810ED"/>
    <w:rsid w:val="00284601"/>
    <w:rsid w:val="00292539"/>
    <w:rsid w:val="00292CF7"/>
    <w:rsid w:val="002A114D"/>
    <w:rsid w:val="002A4296"/>
    <w:rsid w:val="002B4B54"/>
    <w:rsid w:val="002D3618"/>
    <w:rsid w:val="002E2D5D"/>
    <w:rsid w:val="002E4D6F"/>
    <w:rsid w:val="002E683B"/>
    <w:rsid w:val="002E7BF7"/>
    <w:rsid w:val="002E7F9F"/>
    <w:rsid w:val="002F1628"/>
    <w:rsid w:val="002F68FC"/>
    <w:rsid w:val="00321B09"/>
    <w:rsid w:val="00333E10"/>
    <w:rsid w:val="00335508"/>
    <w:rsid w:val="00335FE7"/>
    <w:rsid w:val="00343F9F"/>
    <w:rsid w:val="0034444A"/>
    <w:rsid w:val="0035310B"/>
    <w:rsid w:val="00354395"/>
    <w:rsid w:val="0036629C"/>
    <w:rsid w:val="00380390"/>
    <w:rsid w:val="0038789C"/>
    <w:rsid w:val="003A1BE5"/>
    <w:rsid w:val="003B3DB2"/>
    <w:rsid w:val="003B7265"/>
    <w:rsid w:val="003C331D"/>
    <w:rsid w:val="003E371D"/>
    <w:rsid w:val="003F2FD8"/>
    <w:rsid w:val="00411A85"/>
    <w:rsid w:val="004140FB"/>
    <w:rsid w:val="004264E2"/>
    <w:rsid w:val="004331CF"/>
    <w:rsid w:val="00435D03"/>
    <w:rsid w:val="004362EA"/>
    <w:rsid w:val="004421AA"/>
    <w:rsid w:val="004441F4"/>
    <w:rsid w:val="00446FC6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95E95"/>
    <w:rsid w:val="004A09B0"/>
    <w:rsid w:val="004A1BCA"/>
    <w:rsid w:val="004B3239"/>
    <w:rsid w:val="004C48CA"/>
    <w:rsid w:val="004D3783"/>
    <w:rsid w:val="004F1AC2"/>
    <w:rsid w:val="00533903"/>
    <w:rsid w:val="00537D6D"/>
    <w:rsid w:val="00562B6F"/>
    <w:rsid w:val="005708C1"/>
    <w:rsid w:val="00571449"/>
    <w:rsid w:val="0057168C"/>
    <w:rsid w:val="00580E53"/>
    <w:rsid w:val="00595200"/>
    <w:rsid w:val="005A5C00"/>
    <w:rsid w:val="005C0A97"/>
    <w:rsid w:val="005D6279"/>
    <w:rsid w:val="005E4D8C"/>
    <w:rsid w:val="005F074D"/>
    <w:rsid w:val="0060099C"/>
    <w:rsid w:val="00600D74"/>
    <w:rsid w:val="0063728C"/>
    <w:rsid w:val="0064198B"/>
    <w:rsid w:val="006570F9"/>
    <w:rsid w:val="006657CF"/>
    <w:rsid w:val="00666B16"/>
    <w:rsid w:val="00672357"/>
    <w:rsid w:val="00681736"/>
    <w:rsid w:val="006839A2"/>
    <w:rsid w:val="006B5190"/>
    <w:rsid w:val="006B5B6D"/>
    <w:rsid w:val="006C0736"/>
    <w:rsid w:val="006D1E1C"/>
    <w:rsid w:val="006D679E"/>
    <w:rsid w:val="006D762B"/>
    <w:rsid w:val="007058FC"/>
    <w:rsid w:val="00716E06"/>
    <w:rsid w:val="007176FD"/>
    <w:rsid w:val="00730F84"/>
    <w:rsid w:val="00737042"/>
    <w:rsid w:val="00757955"/>
    <w:rsid w:val="00761DCC"/>
    <w:rsid w:val="00762CB2"/>
    <w:rsid w:val="0076589F"/>
    <w:rsid w:val="0076693F"/>
    <w:rsid w:val="00767095"/>
    <w:rsid w:val="007715BA"/>
    <w:rsid w:val="00784DCC"/>
    <w:rsid w:val="00795D6A"/>
    <w:rsid w:val="007A1CFB"/>
    <w:rsid w:val="007A1FCF"/>
    <w:rsid w:val="007A52FB"/>
    <w:rsid w:val="007B24AD"/>
    <w:rsid w:val="007B55DA"/>
    <w:rsid w:val="007B6342"/>
    <w:rsid w:val="007C2353"/>
    <w:rsid w:val="007E380C"/>
    <w:rsid w:val="007E6F19"/>
    <w:rsid w:val="007F48CD"/>
    <w:rsid w:val="007F777B"/>
    <w:rsid w:val="007F7B6C"/>
    <w:rsid w:val="00803651"/>
    <w:rsid w:val="00805BAA"/>
    <w:rsid w:val="00806361"/>
    <w:rsid w:val="00817DBC"/>
    <w:rsid w:val="00817E35"/>
    <w:rsid w:val="00830071"/>
    <w:rsid w:val="00834630"/>
    <w:rsid w:val="00836DD2"/>
    <w:rsid w:val="00843703"/>
    <w:rsid w:val="00843A4E"/>
    <w:rsid w:val="00851E9D"/>
    <w:rsid w:val="00855DB0"/>
    <w:rsid w:val="00866115"/>
    <w:rsid w:val="00870D3E"/>
    <w:rsid w:val="00873DC3"/>
    <w:rsid w:val="008A1268"/>
    <w:rsid w:val="008C0725"/>
    <w:rsid w:val="008D0D76"/>
    <w:rsid w:val="008D612C"/>
    <w:rsid w:val="008F0E86"/>
    <w:rsid w:val="008F2F15"/>
    <w:rsid w:val="008F4953"/>
    <w:rsid w:val="00910668"/>
    <w:rsid w:val="00912AA4"/>
    <w:rsid w:val="00937B35"/>
    <w:rsid w:val="009502E2"/>
    <w:rsid w:val="0095031E"/>
    <w:rsid w:val="00951F3E"/>
    <w:rsid w:val="00956C93"/>
    <w:rsid w:val="00963232"/>
    <w:rsid w:val="0098769B"/>
    <w:rsid w:val="009930C4"/>
    <w:rsid w:val="00993CE6"/>
    <w:rsid w:val="00995B0F"/>
    <w:rsid w:val="009A1A03"/>
    <w:rsid w:val="009B0378"/>
    <w:rsid w:val="009D0819"/>
    <w:rsid w:val="009E2C0C"/>
    <w:rsid w:val="009F3C12"/>
    <w:rsid w:val="00A00BA3"/>
    <w:rsid w:val="00A03E92"/>
    <w:rsid w:val="00A100CD"/>
    <w:rsid w:val="00A23407"/>
    <w:rsid w:val="00A25621"/>
    <w:rsid w:val="00A2575F"/>
    <w:rsid w:val="00A55D20"/>
    <w:rsid w:val="00A61EBC"/>
    <w:rsid w:val="00A66EEA"/>
    <w:rsid w:val="00A80041"/>
    <w:rsid w:val="00A82FCA"/>
    <w:rsid w:val="00A83713"/>
    <w:rsid w:val="00A90F71"/>
    <w:rsid w:val="00A91ED4"/>
    <w:rsid w:val="00A93D61"/>
    <w:rsid w:val="00AA1140"/>
    <w:rsid w:val="00AB77CA"/>
    <w:rsid w:val="00AC5ABB"/>
    <w:rsid w:val="00AC7BF4"/>
    <w:rsid w:val="00AE0C9D"/>
    <w:rsid w:val="00AF5D7D"/>
    <w:rsid w:val="00B037A1"/>
    <w:rsid w:val="00B05637"/>
    <w:rsid w:val="00B06E2B"/>
    <w:rsid w:val="00B06F4A"/>
    <w:rsid w:val="00B16354"/>
    <w:rsid w:val="00B37C2A"/>
    <w:rsid w:val="00B40A03"/>
    <w:rsid w:val="00B40A57"/>
    <w:rsid w:val="00B44A5C"/>
    <w:rsid w:val="00B45434"/>
    <w:rsid w:val="00B51AAF"/>
    <w:rsid w:val="00B619BB"/>
    <w:rsid w:val="00B81C66"/>
    <w:rsid w:val="00B91D28"/>
    <w:rsid w:val="00B93CEF"/>
    <w:rsid w:val="00B97A5D"/>
    <w:rsid w:val="00BA1F11"/>
    <w:rsid w:val="00BA30F7"/>
    <w:rsid w:val="00BA38BD"/>
    <w:rsid w:val="00BA721F"/>
    <w:rsid w:val="00BB3FCB"/>
    <w:rsid w:val="00BD3B51"/>
    <w:rsid w:val="00BD3D82"/>
    <w:rsid w:val="00BD7631"/>
    <w:rsid w:val="00BE706E"/>
    <w:rsid w:val="00C050D1"/>
    <w:rsid w:val="00C16C41"/>
    <w:rsid w:val="00C173A8"/>
    <w:rsid w:val="00C26193"/>
    <w:rsid w:val="00C33BE3"/>
    <w:rsid w:val="00C3647C"/>
    <w:rsid w:val="00C44185"/>
    <w:rsid w:val="00C609FB"/>
    <w:rsid w:val="00C90483"/>
    <w:rsid w:val="00C9510B"/>
    <w:rsid w:val="00CA0E69"/>
    <w:rsid w:val="00CA22A3"/>
    <w:rsid w:val="00CA56BB"/>
    <w:rsid w:val="00CB3CF5"/>
    <w:rsid w:val="00CD3FD6"/>
    <w:rsid w:val="00CE5B63"/>
    <w:rsid w:val="00CF2CB6"/>
    <w:rsid w:val="00CF6E6E"/>
    <w:rsid w:val="00D12615"/>
    <w:rsid w:val="00D21AB7"/>
    <w:rsid w:val="00D23F77"/>
    <w:rsid w:val="00D30366"/>
    <w:rsid w:val="00D313CD"/>
    <w:rsid w:val="00D34084"/>
    <w:rsid w:val="00D52DC9"/>
    <w:rsid w:val="00D56489"/>
    <w:rsid w:val="00D73D5B"/>
    <w:rsid w:val="00D7527F"/>
    <w:rsid w:val="00D822C1"/>
    <w:rsid w:val="00D841C7"/>
    <w:rsid w:val="00D9027A"/>
    <w:rsid w:val="00D90808"/>
    <w:rsid w:val="00D950CF"/>
    <w:rsid w:val="00D96152"/>
    <w:rsid w:val="00DA088E"/>
    <w:rsid w:val="00DA0FAF"/>
    <w:rsid w:val="00DA469E"/>
    <w:rsid w:val="00DB5F35"/>
    <w:rsid w:val="00DB7040"/>
    <w:rsid w:val="00DB7967"/>
    <w:rsid w:val="00DC23C5"/>
    <w:rsid w:val="00DD6AD9"/>
    <w:rsid w:val="00DE442E"/>
    <w:rsid w:val="00DE5C8B"/>
    <w:rsid w:val="00DF4B73"/>
    <w:rsid w:val="00E00A82"/>
    <w:rsid w:val="00E01DA9"/>
    <w:rsid w:val="00E02AF2"/>
    <w:rsid w:val="00E07ABB"/>
    <w:rsid w:val="00E10A89"/>
    <w:rsid w:val="00E11885"/>
    <w:rsid w:val="00E166B0"/>
    <w:rsid w:val="00E22B15"/>
    <w:rsid w:val="00E413E1"/>
    <w:rsid w:val="00E44B3D"/>
    <w:rsid w:val="00E4535B"/>
    <w:rsid w:val="00E6194D"/>
    <w:rsid w:val="00E65EB5"/>
    <w:rsid w:val="00E70DCD"/>
    <w:rsid w:val="00E8212E"/>
    <w:rsid w:val="00E83419"/>
    <w:rsid w:val="00E95308"/>
    <w:rsid w:val="00EB4E86"/>
    <w:rsid w:val="00EC1587"/>
    <w:rsid w:val="00ED533D"/>
    <w:rsid w:val="00EE1B44"/>
    <w:rsid w:val="00EF11FC"/>
    <w:rsid w:val="00F02662"/>
    <w:rsid w:val="00F02C2F"/>
    <w:rsid w:val="00F0338D"/>
    <w:rsid w:val="00F15234"/>
    <w:rsid w:val="00F20F6C"/>
    <w:rsid w:val="00F3151D"/>
    <w:rsid w:val="00F316AB"/>
    <w:rsid w:val="00F46AC5"/>
    <w:rsid w:val="00F47828"/>
    <w:rsid w:val="00F66518"/>
    <w:rsid w:val="00F7111F"/>
    <w:rsid w:val="00F750D1"/>
    <w:rsid w:val="00F77D08"/>
    <w:rsid w:val="00F82163"/>
    <w:rsid w:val="00F85A77"/>
    <w:rsid w:val="00F93ECF"/>
    <w:rsid w:val="00F94080"/>
    <w:rsid w:val="00FA1E78"/>
    <w:rsid w:val="00FA6357"/>
    <w:rsid w:val="00FC0B33"/>
    <w:rsid w:val="00FC3898"/>
    <w:rsid w:val="00FC5AA4"/>
    <w:rsid w:val="00FC701F"/>
    <w:rsid w:val="00FD26F4"/>
    <w:rsid w:val="00FE120D"/>
    <w:rsid w:val="00FE1489"/>
    <w:rsid w:val="00FF55FE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72E41"/>
  <w15:docId w15:val="{64271ECC-F66F-4366-A4DD-E116DA97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262A52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customStyle="1" w:styleId="02KickerPR">
    <w:name w:val="02 Kicker PR"/>
    <w:next w:val="03HeadlinePR"/>
    <w:link w:val="02KickerPRChar"/>
    <w:qFormat/>
    <w:rsid w:val="00262A52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262A52"/>
    <w:pPr>
      <w:spacing w:after="360" w:line="276" w:lineRule="auto"/>
    </w:pPr>
    <w:rPr>
      <w:rFonts w:ascii="Segoe UI Semibold" w:eastAsia="Times New Roman" w:hAnsi="Segoe UI Semibold" w:cstheme="minorBidi"/>
      <w:sz w:val="36"/>
      <w:lang w:val="en-US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262A52"/>
    <w:rPr>
      <w:rFonts w:ascii="Segoe UI Semibold" w:eastAsia="Times New Roman" w:hAnsi="Segoe UI Semibold" w:cstheme="minorBidi"/>
      <w:sz w:val="36"/>
      <w:szCs w:val="22"/>
      <w:lang w:val="en-US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262A52"/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262A52"/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05BodyTextPR">
    <w:name w:val="05 Body Text PR"/>
    <w:link w:val="05BodyTextPRChar"/>
    <w:qFormat/>
    <w:rsid w:val="00262A52"/>
    <w:pPr>
      <w:spacing w:after="36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4LeadTextPR">
    <w:name w:val="04 Lead Text PR"/>
    <w:next w:val="05BodyTextPR"/>
    <w:link w:val="04LeadTextPRChar"/>
    <w:qFormat/>
    <w:rsid w:val="00262A52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character" w:customStyle="1" w:styleId="05BodyTextPRChar">
    <w:name w:val="05 Body Text PR Char"/>
    <w:basedOn w:val="DefaultParagraphFont"/>
    <w:link w:val="05BodyTextPR"/>
    <w:rsid w:val="00262A52"/>
    <w:rPr>
      <w:rFonts w:ascii="Segoe UI Light" w:eastAsia="Times New Roman" w:hAnsi="Segoe UI Light"/>
      <w:sz w:val="22"/>
      <w:lang w:val="en-US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262A52"/>
    <w:pPr>
      <w:spacing w:after="120" w:line="276" w:lineRule="auto"/>
    </w:pPr>
    <w:rPr>
      <w:rFonts w:ascii="Segoe UI Semibold" w:eastAsia="Times New Roman" w:hAnsi="Segoe UI Semibold"/>
      <w:sz w:val="28"/>
      <w:lang w:val="en-US" w:eastAsia="de-DE"/>
    </w:rPr>
  </w:style>
  <w:style w:type="character" w:customStyle="1" w:styleId="04LeadTextPRChar">
    <w:name w:val="04 Lead Text PR Char"/>
    <w:basedOn w:val="DefaultParagraphFont"/>
    <w:link w:val="04LeadTextPR"/>
    <w:rsid w:val="00262A52"/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paragraph" w:customStyle="1" w:styleId="08HLCaptionPR">
    <w:name w:val="08 HL Caption PR"/>
    <w:link w:val="08HLCaptionPRChar"/>
    <w:qFormat/>
    <w:rsid w:val="00262A52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262A52"/>
    <w:rPr>
      <w:rFonts w:ascii="Segoe UI Semibold" w:eastAsia="Times New Roman" w:hAnsi="Segoe UI Semibold"/>
      <w:sz w:val="28"/>
      <w:lang w:val="en-US" w:eastAsia="de-DE"/>
    </w:rPr>
  </w:style>
  <w:style w:type="paragraph" w:customStyle="1" w:styleId="13ContactPR">
    <w:name w:val="13 Contact PR"/>
    <w:link w:val="13ContactPRChar"/>
    <w:qFormat/>
    <w:rsid w:val="00262A52"/>
    <w:pPr>
      <w:spacing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8HLCaptionPRChar">
    <w:name w:val="08 HL Caption PR Char"/>
    <w:basedOn w:val="DefaultParagraphFont"/>
    <w:link w:val="08HLCaptionPR"/>
    <w:rsid w:val="00262A52"/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13ContactPRChar">
    <w:name w:val="13 Contact PR Char"/>
    <w:basedOn w:val="DefaultParagraphFont"/>
    <w:link w:val="13ContactPR"/>
    <w:rsid w:val="00262A52"/>
    <w:rPr>
      <w:rFonts w:ascii="Segoe UI Light" w:eastAsia="Times New Roman" w:hAnsi="Segoe UI Light"/>
      <w:sz w:val="22"/>
      <w:lang w:val="en-US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262A52"/>
    <w:pPr>
      <w:spacing w:after="120" w:line="276" w:lineRule="auto"/>
    </w:pPr>
    <w:rPr>
      <w:rFonts w:ascii="Segoe UI Semibold" w:eastAsiaTheme="minorHAnsi" w:hAnsi="Segoe UI Semibold" w:cs="Arial"/>
      <w:szCs w:val="18"/>
      <w:lang w:val="en-US" w:eastAsia="en-US"/>
    </w:rPr>
  </w:style>
  <w:style w:type="paragraph" w:customStyle="1" w:styleId="11BoilerplatePR">
    <w:name w:val="11 Boilerplate PR"/>
    <w:link w:val="11BoilerplatePRChar"/>
    <w:qFormat/>
    <w:rsid w:val="00262A52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262A52"/>
    <w:rPr>
      <w:rFonts w:ascii="Segoe UI Semibold" w:eastAsiaTheme="minorHAnsi" w:hAnsi="Segoe UI Semibold" w:cs="Arial"/>
      <w:szCs w:val="18"/>
      <w:lang w:val="en-US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262A52"/>
    <w:rPr>
      <w:rFonts w:ascii="Segoe UI Light" w:eastAsiaTheme="minorHAnsi" w:hAnsi="Segoe UI Light" w:cs="Arial"/>
      <w:szCs w:val="22"/>
      <w:lang w:val="en-US" w:eastAsia="en-US"/>
    </w:rPr>
  </w:style>
  <w:style w:type="paragraph" w:customStyle="1" w:styleId="09FilenamePR">
    <w:name w:val="09 Filename PR"/>
    <w:next w:val="05BodyTextPR"/>
    <w:link w:val="09FilenamePRChar"/>
    <w:qFormat/>
    <w:rsid w:val="00262A52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paragraph" w:customStyle="1" w:styleId="12HLContactPR">
    <w:name w:val="12 HL Contact PR"/>
    <w:next w:val="13ContactPR"/>
    <w:link w:val="12HLContactPRChar"/>
    <w:qFormat/>
    <w:rsid w:val="00262A52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character" w:customStyle="1" w:styleId="09FilenamePRChar">
    <w:name w:val="09 Filename PR Char"/>
    <w:basedOn w:val="08HLCaptionPRChar"/>
    <w:link w:val="09FilenamePR"/>
    <w:rsid w:val="00262A52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character" w:customStyle="1" w:styleId="12HLContactPRChar">
    <w:name w:val="12 HL Contact PR Char"/>
    <w:basedOn w:val="10HLBoilerplatePRChar"/>
    <w:link w:val="12HLContactPR"/>
    <w:rsid w:val="00262A52"/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paragraph" w:customStyle="1" w:styleId="07-1BulletsLevel1">
    <w:name w:val="07-1 Bullets Level 1"/>
    <w:link w:val="07-1BulletsLevel1Char"/>
    <w:qFormat/>
    <w:rsid w:val="00262A52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7-2BulletsLevel2">
    <w:name w:val="07-2 Bullets Level 2"/>
    <w:link w:val="07-2BulletsLevel2Char"/>
    <w:qFormat/>
    <w:rsid w:val="00262A52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262A52"/>
    <w:rPr>
      <w:rFonts w:ascii="Segoe UI Light" w:eastAsia="Times New Roman" w:hAnsi="Segoe UI Light"/>
      <w:sz w:val="22"/>
      <w:lang w:val="en-US" w:eastAsia="de-DE"/>
    </w:rPr>
  </w:style>
  <w:style w:type="paragraph" w:customStyle="1" w:styleId="07-3BulletsLevel3">
    <w:name w:val="07-3 Bullets Level 3"/>
    <w:link w:val="07-3BulletsLevel3Char"/>
    <w:qFormat/>
    <w:rsid w:val="00262A52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262A52"/>
    <w:rPr>
      <w:rFonts w:ascii="Segoe UI Light" w:eastAsia="Times New Roman" w:hAnsi="Segoe UI Light"/>
      <w:sz w:val="22"/>
      <w:lang w:val="en-US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262A52"/>
    <w:rPr>
      <w:rFonts w:ascii="Segoe UI Light" w:eastAsia="Times New Roman" w:hAnsi="Segoe UI Light"/>
      <w:sz w:val="22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0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5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adata.com/pl/produkty/platform-editorial-content/najnowsza-wersj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enon-academy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adata.com/pl/przemyslowa/mtp-produkcja-modulow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England\OneDrive%20-%20Stone%20Junction\Documents%20-%20Everybody\COPA-DATA\Press%20material\COP595%20-%20zenon%2011%20release%20-%20HN\COP595%20-%20zenon%2011%20release%20-%20H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6" ma:contentTypeDescription="Create a new document." ma:contentTypeScope="" ma:versionID="479a9056dc86f72888ce6017372d40b6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567660b8fc942175ae720894ad721575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2d73ae-c86d-48f5-817e-1ea5624ba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489b6-b086-4647-ac7b-3ba5c666b1ab}" ma:internalName="TaxCatchAll" ma:showField="CatchAllData" ma:web="57045ca7-eb12-4a0b-9112-d762b432b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57045ca7-eb12-4a0b-9112-d762b432b210" xsi:nil="true"/>
    <lcf76f155ced4ddcb4097134ff3c332f xmlns="83137320-08c7-41f4-8e31-d7d186c713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7B1C7-2E63-4FE2-9BBC-37BD355B8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A1A38-E7E8-47F4-970D-62DEFF8E0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57045ca7-eb12-4a0b-9112-d762b432b210"/>
    <ds:schemaRef ds:uri="83137320-08c7-41f4-8e31-d7d186c713f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COP595 - zenon 11 release - HN</Template>
  <TotalTime>0</TotalTime>
  <Pages>3</Pages>
  <Words>748</Words>
  <Characters>4718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England</dc:creator>
  <cp:lastModifiedBy>Susanna Jankovic</cp:lastModifiedBy>
  <cp:revision>7</cp:revision>
  <cp:lastPrinted>2014-01-09T17:42:00Z</cp:lastPrinted>
  <dcterms:created xsi:type="dcterms:W3CDTF">2022-09-06T11:45:00Z</dcterms:created>
  <dcterms:modified xsi:type="dcterms:W3CDTF">2022-09-12T09:24:00Z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ac7afa81-5e41-4766-9187-d74f188ff877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AZDQEJASED4H-3-342</vt:lpwstr>
  </property>
  <property fmtid="{D5CDD505-2E9C-101B-9397-08002B2CF9AE}" pid="16" name="_dlc_DocIdUrl">
    <vt:lpwstr>http://corporate.copa-data.internal/_layouts/15/DocIdRedir.aspx?ID=AZDQEJASED4H-3-342, AZDQEJASED4H-3-342</vt:lpwstr>
  </property>
  <property fmtid="{D5CDD505-2E9C-101B-9397-08002B2CF9AE}" pid="17" name="Order">
    <vt:r8>49500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  <property fmtid="{D5CDD505-2E9C-101B-9397-08002B2CF9AE}" pid="22" name="MediaServiceImageTags">
    <vt:lpwstr/>
  </property>
</Properties>
</file>