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0B44E" w14:textId="0D923158" w:rsidR="00D12615" w:rsidRPr="00677B3C" w:rsidRDefault="006C5C98" w:rsidP="007E07BA">
      <w:pPr>
        <w:pStyle w:val="01Location-DatePR"/>
      </w:pPr>
      <w:r>
        <w:t>Princeton</w:t>
      </w:r>
      <w:r w:rsidR="00677B3C">
        <w:t xml:space="preserve"> (NJ)</w:t>
      </w:r>
      <w:r w:rsidR="00705827" w:rsidRPr="00677B3C">
        <w:t xml:space="preserve">, </w:t>
      </w:r>
      <w:r>
        <w:t xml:space="preserve">October </w:t>
      </w:r>
      <w:r w:rsidR="00BD6E17">
        <w:t>1</w:t>
      </w:r>
      <w:r w:rsidR="00FE402A">
        <w:t>4</w:t>
      </w:r>
      <w:r w:rsidR="001949AA" w:rsidRPr="00677B3C">
        <w:t xml:space="preserve">, </w:t>
      </w:r>
      <w:r w:rsidR="00EF3506" w:rsidRPr="00677B3C">
        <w:t>20</w:t>
      </w:r>
      <w:r w:rsidR="002C3FC4" w:rsidRPr="00677B3C">
        <w:t>2</w:t>
      </w:r>
      <w:r w:rsidR="00677B3C">
        <w:t>5</w:t>
      </w:r>
    </w:p>
    <w:p w14:paraId="5A4F204B" w14:textId="3CBC32A3" w:rsidR="00160E26" w:rsidRDefault="00160E26" w:rsidP="007E07BA">
      <w:pPr>
        <w:pStyle w:val="03HeadlinePR"/>
        <w:rPr>
          <w:rStyle w:val="normaltextrun"/>
          <w:rFonts w:cs="Segoe UI Light"/>
          <w:i/>
          <w:iCs/>
          <w:strike/>
          <w:color w:val="D13438"/>
          <w:szCs w:val="22"/>
          <w:shd w:val="clear" w:color="auto" w:fill="FFFFFF"/>
        </w:rPr>
      </w:pPr>
      <w:r w:rsidRPr="00160E26">
        <w:rPr>
          <w:sz w:val="34"/>
          <w:szCs w:val="34"/>
        </w:rPr>
        <w:t>RoviSys becomes COPA-DATA Gold Partner to accelerate the future of industrial automation</w:t>
      </w:r>
    </w:p>
    <w:p w14:paraId="0E8AD09B" w14:textId="6B06CA57" w:rsidR="006C5C98" w:rsidRPr="006C5C98" w:rsidRDefault="006C5C98" w:rsidP="007E07BA">
      <w:pPr>
        <w:pStyle w:val="05BodyTextPR"/>
        <w:rPr>
          <w:rStyle w:val="normaltextrun"/>
          <w:rFonts w:cs="Segoe UI Light"/>
          <w:i/>
          <w:iCs/>
          <w:color w:val="000000"/>
          <w:szCs w:val="22"/>
          <w:shd w:val="clear" w:color="auto" w:fill="FFFFFF"/>
        </w:rPr>
      </w:pPr>
      <w:r w:rsidRPr="006C5C98">
        <w:rPr>
          <w:rStyle w:val="normaltextrun"/>
          <w:rFonts w:cs="Segoe UI Light"/>
          <w:i/>
          <w:iCs/>
          <w:color w:val="000000"/>
          <w:szCs w:val="22"/>
          <w:shd w:val="clear" w:color="auto" w:fill="FFFFFF"/>
        </w:rPr>
        <w:t>COPA-DATA and RoviSys are announcing a strategic partnership that marks a new chapter in the evolution of industrial automation. With RoviSys joining the COPA-DATA Partner Community's select group of official Gold Partners, the two companies are aligning their strengths to empower industries to innovate faster, operate smarter, and meet the demands of a rapidly changing world.</w:t>
      </w:r>
    </w:p>
    <w:p w14:paraId="62E4FA56" w14:textId="00E891DA" w:rsidR="006C5C98" w:rsidRDefault="006C5C98" w:rsidP="007E07BA">
      <w:pPr>
        <w:pStyle w:val="05BodyTextPR"/>
        <w:rPr>
          <w:rStyle w:val="normaltextrun"/>
          <w:rFonts w:cs="Segoe UI Light"/>
          <w:color w:val="000000"/>
          <w:szCs w:val="22"/>
          <w:shd w:val="clear" w:color="auto" w:fill="FFFFFF"/>
        </w:rPr>
      </w:pPr>
      <w:r w:rsidRPr="006C5C98">
        <w:rPr>
          <w:rStyle w:val="normaltextrun"/>
          <w:rFonts w:cs="Segoe UI Light"/>
          <w:color w:val="000000"/>
          <w:szCs w:val="22"/>
          <w:shd w:val="clear" w:color="auto" w:fill="FFFFFF"/>
        </w:rPr>
        <w:t>The partnership will deliver automation solutions that are agile, scalable, and seamlessly integrated. By combining RoviSys’ end-to-end services</w:t>
      </w:r>
      <w:r>
        <w:rPr>
          <w:rStyle w:val="normaltextrun"/>
          <w:rFonts w:cs="Segoe UI Light"/>
          <w:color w:val="000000"/>
          <w:szCs w:val="22"/>
          <w:shd w:val="clear" w:color="auto" w:fill="FFFFFF"/>
        </w:rPr>
        <w:t xml:space="preserve">, </w:t>
      </w:r>
      <w:r w:rsidRPr="006C5C98">
        <w:rPr>
          <w:rStyle w:val="normaltextrun"/>
          <w:rFonts w:cs="Segoe UI Light"/>
          <w:color w:val="000000"/>
          <w:szCs w:val="22"/>
          <w:shd w:val="clear" w:color="auto" w:fill="FFFFFF"/>
        </w:rPr>
        <w:t>including process automation, manufacturing execution systems (MES), building automation, industrial networking, and cybersecurity</w:t>
      </w:r>
      <w:r>
        <w:rPr>
          <w:rStyle w:val="normaltextrun"/>
          <w:rFonts w:cs="Segoe UI Light"/>
          <w:color w:val="000000"/>
          <w:szCs w:val="22"/>
          <w:shd w:val="clear" w:color="auto" w:fill="FFFFFF"/>
        </w:rPr>
        <w:t>. W</w:t>
      </w:r>
      <w:r w:rsidRPr="006C5C98">
        <w:rPr>
          <w:rStyle w:val="normaltextrun"/>
          <w:rFonts w:cs="Segoe UI Light"/>
          <w:color w:val="000000"/>
          <w:szCs w:val="22"/>
          <w:shd w:val="clear" w:color="auto" w:fill="FFFFFF"/>
        </w:rPr>
        <w:t xml:space="preserve">ith COPA-DATA’s zenon </w:t>
      </w:r>
      <w:r w:rsidR="00FD0658">
        <w:rPr>
          <w:rStyle w:val="normaltextrun"/>
          <w:rFonts w:cs="Segoe UI Light"/>
          <w:color w:val="000000"/>
          <w:szCs w:val="22"/>
          <w:shd w:val="clear" w:color="auto" w:fill="FFFFFF"/>
        </w:rPr>
        <w:t>s</w:t>
      </w:r>
      <w:r w:rsidRPr="006C5C98">
        <w:rPr>
          <w:rStyle w:val="normaltextrun"/>
          <w:rFonts w:cs="Segoe UI Light"/>
          <w:color w:val="000000"/>
          <w:szCs w:val="22"/>
          <w:shd w:val="clear" w:color="auto" w:fill="FFFFFF"/>
        </w:rPr>
        <w:t xml:space="preserve">oftware </w:t>
      </w:r>
      <w:r w:rsidR="00FD0658">
        <w:rPr>
          <w:rStyle w:val="normaltextrun"/>
          <w:rFonts w:cs="Segoe UI Light"/>
          <w:color w:val="000000"/>
          <w:szCs w:val="22"/>
          <w:shd w:val="clear" w:color="auto" w:fill="FFFFFF"/>
        </w:rPr>
        <w:t>p</w:t>
      </w:r>
      <w:r w:rsidRPr="006C5C98">
        <w:rPr>
          <w:rStyle w:val="normaltextrun"/>
          <w:rFonts w:cs="Segoe UI Light"/>
          <w:color w:val="000000"/>
          <w:szCs w:val="22"/>
          <w:shd w:val="clear" w:color="auto" w:fill="FFFFFF"/>
        </w:rPr>
        <w:t>latform, customers gain tools to modernize operations, reduce risk, and accelerate digital transformation.</w:t>
      </w:r>
    </w:p>
    <w:p w14:paraId="58CB3200" w14:textId="75300347" w:rsidR="00FD0658" w:rsidRPr="006C5C98" w:rsidRDefault="00FD0658" w:rsidP="007E07BA">
      <w:pPr>
        <w:pStyle w:val="05BodyTextPR"/>
        <w:rPr>
          <w:rStyle w:val="eop"/>
          <w:rFonts w:cs="Segoe UI Light"/>
          <w:color w:val="000000"/>
          <w:szCs w:val="22"/>
          <w:shd w:val="clear" w:color="auto" w:fill="FFFFFF"/>
        </w:rPr>
      </w:pPr>
      <w:r>
        <w:rPr>
          <w:rStyle w:val="normaltextrun"/>
          <w:rFonts w:cs="Segoe UI Light"/>
          <w:color w:val="000000"/>
          <w:szCs w:val="22"/>
          <w:shd w:val="clear" w:color="auto" w:fill="FFFFFF"/>
        </w:rPr>
        <w:t>“</w:t>
      </w:r>
      <w:r w:rsidRPr="00BD6E17">
        <w:rPr>
          <w:rStyle w:val="normaltextrun"/>
          <w:rFonts w:cs="Segoe UI Light"/>
          <w:color w:val="000000"/>
          <w:szCs w:val="22"/>
          <w:shd w:val="clear" w:color="auto" w:fill="FFFFFF"/>
        </w:rPr>
        <w:t xml:space="preserve">Partnering with COPA-DATA allows us to deliver solutions faster and with greater reliability in highly regulated and mission-critical industries,” said George Calvin, Director of Life </w:t>
      </w:r>
      <w:r w:rsidRPr="007E07BA">
        <w:rPr>
          <w:rStyle w:val="normaltextrun"/>
          <w:rFonts w:cs="Segoe UI Light"/>
          <w:color w:val="000000"/>
          <w:szCs w:val="22"/>
          <w:shd w:val="clear" w:color="auto" w:fill="FFFFFF"/>
        </w:rPr>
        <w:t xml:space="preserve">Sciences </w:t>
      </w:r>
      <w:r w:rsidRPr="007E07BA">
        <w:rPr>
          <w:rStyle w:val="normaltextrun"/>
          <w:rFonts w:cs="Segoe UI Light"/>
          <w:color w:val="000000"/>
          <w:shd w:val="clear" w:color="auto" w:fill="FFFFFF"/>
        </w:rPr>
        <w:t>at RoviSys</w:t>
      </w:r>
      <w:r w:rsidRPr="007E07BA">
        <w:rPr>
          <w:rStyle w:val="normaltextrun"/>
          <w:rFonts w:cs="Segoe UI Light"/>
          <w:color w:val="000000"/>
          <w:szCs w:val="22"/>
          <w:shd w:val="clear" w:color="auto" w:fill="FFFFFF"/>
        </w:rPr>
        <w:t xml:space="preserve"> US/Southeast Region. “COPA-DATA’s open DCS allows for a nearly endless set of use cases as the zenon </w:t>
      </w:r>
      <w:r w:rsidRPr="007E07BA">
        <w:rPr>
          <w:rStyle w:val="normaltextrun"/>
          <w:rFonts w:cs="Segoe UI Light"/>
          <w:color w:val="000000"/>
          <w:shd w:val="clear" w:color="auto" w:fill="FFFFFF"/>
        </w:rPr>
        <w:t>software</w:t>
      </w:r>
      <w:r w:rsidRPr="007E07BA">
        <w:rPr>
          <w:rStyle w:val="normaltextrun"/>
          <w:rFonts w:cs="Segoe UI Light"/>
          <w:color w:val="000000"/>
          <w:szCs w:val="22"/>
          <w:shd w:val="clear" w:color="auto" w:fill="FFFFFF"/>
        </w:rPr>
        <w:t xml:space="preserve"> platform is hardware agnostic. It is built for rapid scale-out using Module</w:t>
      </w:r>
      <w:r w:rsidRPr="00BD6E17">
        <w:rPr>
          <w:rStyle w:val="normaltextrun"/>
          <w:rFonts w:cs="Segoe UI Light"/>
          <w:color w:val="000000"/>
          <w:szCs w:val="22"/>
          <w:shd w:val="clear" w:color="auto" w:fill="FFFFFF"/>
        </w:rPr>
        <w:t xml:space="preserve"> Type Package (MTP) integration. Finally, the application support we receive from COPA-DATA is second to none.</w:t>
      </w:r>
      <w:r>
        <w:rPr>
          <w:rStyle w:val="normaltextrun"/>
          <w:rFonts w:cs="Segoe UI Light"/>
          <w:color w:val="000000"/>
          <w:szCs w:val="22"/>
          <w:shd w:val="clear" w:color="auto" w:fill="FFFFFF"/>
        </w:rPr>
        <w:t>”</w:t>
      </w:r>
      <w:r w:rsidRPr="00BD6E17">
        <w:rPr>
          <w:rStyle w:val="normaltextrun"/>
          <w:rFonts w:cs="Segoe UI Light"/>
          <w:color w:val="000000"/>
          <w:szCs w:val="22"/>
          <w:shd w:val="clear" w:color="auto" w:fill="FFFFFF"/>
        </w:rPr>
        <w:t xml:space="preserve"> </w:t>
      </w:r>
      <w:r w:rsidRPr="006C5C98">
        <w:rPr>
          <w:rStyle w:val="normaltextrun"/>
          <w:rFonts w:cs="Segoe UI Light"/>
          <w:color w:val="000000"/>
          <w:szCs w:val="22"/>
          <w:shd w:val="clear" w:color="auto" w:fill="FFFFFF"/>
        </w:rPr>
        <w:t>For industries where downtime or compliance failures are not an option, this partnership delivers more than technology</w:t>
      </w:r>
      <w:r>
        <w:rPr>
          <w:rStyle w:val="normaltextrun"/>
          <w:rFonts w:cs="Segoe UI Light"/>
          <w:color w:val="000000"/>
          <w:szCs w:val="22"/>
          <w:shd w:val="clear" w:color="auto" w:fill="FFFFFF"/>
        </w:rPr>
        <w:t xml:space="preserve">, </w:t>
      </w:r>
      <w:r w:rsidRPr="006C5C98">
        <w:rPr>
          <w:rStyle w:val="normaltextrun"/>
          <w:rFonts w:cs="Segoe UI Light"/>
          <w:color w:val="000000"/>
          <w:szCs w:val="22"/>
          <w:shd w:val="clear" w:color="auto" w:fill="FFFFFF"/>
        </w:rPr>
        <w:t>it provides assurance that solutions are proven and trusted. As a Gold Partner, RoviSys gains access to exclusive COPA-DATA training, product insights, and a global knowledge base</w:t>
      </w:r>
      <w:r>
        <w:rPr>
          <w:rStyle w:val="normaltextrun"/>
          <w:rFonts w:cs="Segoe UI Light"/>
          <w:color w:val="000000"/>
          <w:szCs w:val="22"/>
          <w:shd w:val="clear" w:color="auto" w:fill="FFFFFF"/>
        </w:rPr>
        <w:t xml:space="preserve">, </w:t>
      </w:r>
      <w:r w:rsidRPr="006C5C98">
        <w:rPr>
          <w:rStyle w:val="normaltextrun"/>
          <w:rFonts w:cs="Segoe UI Light"/>
          <w:color w:val="000000"/>
          <w:szCs w:val="22"/>
          <w:shd w:val="clear" w:color="auto" w:fill="FFFFFF"/>
        </w:rPr>
        <w:t>enhancing its ability to deliver high-impact solutions. For COPA-DATA, the partnership reinforces its commitment to building a partner ecosystem centered on customer value and sustainable innovation.</w:t>
      </w:r>
    </w:p>
    <w:p w14:paraId="41174C34" w14:textId="503C5550" w:rsidR="00FD0658" w:rsidRPr="006C5C98" w:rsidRDefault="00FD0658" w:rsidP="007E07BA">
      <w:pPr>
        <w:pStyle w:val="05BodyTextPR"/>
        <w:rPr>
          <w:rStyle w:val="normaltextrun"/>
          <w:rFonts w:cs="Segoe UI Light"/>
          <w:color w:val="000000"/>
          <w:szCs w:val="22"/>
          <w:shd w:val="clear" w:color="auto" w:fill="FFFFFF"/>
        </w:rPr>
      </w:pPr>
      <w:r w:rsidRPr="006C5C98">
        <w:rPr>
          <w:rStyle w:val="normaltextrun"/>
          <w:rFonts w:cs="Segoe UI Light"/>
          <w:color w:val="000000"/>
          <w:szCs w:val="22"/>
          <w:shd w:val="clear" w:color="auto" w:fill="FFFFFF"/>
        </w:rPr>
        <w:t>“Digital transformation must deliver real outcomes</w:t>
      </w:r>
      <w:r>
        <w:rPr>
          <w:rStyle w:val="normaltextrun"/>
          <w:rFonts w:cs="Segoe UI Light"/>
          <w:color w:val="000000"/>
          <w:szCs w:val="22"/>
          <w:shd w:val="clear" w:color="auto" w:fill="FFFFFF"/>
        </w:rPr>
        <w:t xml:space="preserve"> – </w:t>
      </w:r>
      <w:r w:rsidRPr="006C5C98">
        <w:rPr>
          <w:rStyle w:val="normaltextrun"/>
          <w:rFonts w:cs="Segoe UI Light"/>
          <w:color w:val="000000"/>
          <w:szCs w:val="22"/>
          <w:shd w:val="clear" w:color="auto" w:fill="FFFFFF"/>
        </w:rPr>
        <w:t>improved uptime, quality, and business value,” said Joe Salamon, Managing Director</w:t>
      </w:r>
      <w:r>
        <w:rPr>
          <w:rStyle w:val="normaltextrun"/>
          <w:rFonts w:cs="Segoe UI Light"/>
          <w:color w:val="000000"/>
          <w:szCs w:val="22"/>
          <w:shd w:val="clear" w:color="auto" w:fill="FFFFFF"/>
        </w:rPr>
        <w:t xml:space="preserve"> at </w:t>
      </w:r>
      <w:r w:rsidRPr="006C5C98">
        <w:rPr>
          <w:rStyle w:val="normaltextrun"/>
          <w:rFonts w:cs="Segoe UI Light"/>
          <w:color w:val="000000"/>
          <w:szCs w:val="22"/>
          <w:shd w:val="clear" w:color="auto" w:fill="FFFFFF"/>
        </w:rPr>
        <w:t>COPA-DATA USA. “With RoviSys’ domain expertise in Life Sciences, Energy, and Metals &amp; Mining, and their proven strength in MES and automation systems, we can apply zenon to help companies address their toughest challenges.”</w:t>
      </w:r>
    </w:p>
    <w:p w14:paraId="1828EC12" w14:textId="77777777" w:rsidR="00FD0658" w:rsidRDefault="00FD0658" w:rsidP="007E07BA">
      <w:pPr>
        <w:pStyle w:val="05BodyTextPR"/>
      </w:pPr>
    </w:p>
    <w:p w14:paraId="00DA0763" w14:textId="01439146" w:rsidR="006C5C98" w:rsidRPr="006C5C98" w:rsidRDefault="00AF6D49" w:rsidP="007E07BA">
      <w:pPr>
        <w:pStyle w:val="05BodyTextPR"/>
        <w:rPr>
          <w:rStyle w:val="normaltextrun"/>
          <w:rFonts w:cs="Segoe UI Light"/>
          <w:color w:val="000000"/>
          <w:szCs w:val="22"/>
          <w:shd w:val="clear" w:color="auto" w:fill="FFFFFF"/>
        </w:rPr>
      </w:pPr>
      <w:r>
        <w:lastRenderedPageBreak/>
        <w:t>RoviSys joined the COPA-DATA Partner Community in 2024 and has quickly become a key integration partner in North America. Achieving Gold Partner status within a short time highlights the depth of collaboration and the value both organizations place on the relationship. Beyond North America, RoviSys is also a Silver Partner in Asia through its Singapore office and a Bronze Partner in Europe through its Ireland office, further extending the partnership’s global reach. Serving industries such as Life Sciences, Energy, Metals &amp; Mining, Data Centers, Chemicals, and Consumer Goods, the company develops vendor-independent automation and information solutions that support both new projects and upgrades to existing facilities.</w:t>
      </w:r>
    </w:p>
    <w:p w14:paraId="65B805C2" w14:textId="77777777" w:rsidR="006C5C98" w:rsidRPr="006C5C98" w:rsidRDefault="006C5C98" w:rsidP="007E07BA">
      <w:pPr>
        <w:pStyle w:val="05BodyTextPR"/>
        <w:rPr>
          <w:rStyle w:val="normaltextrun"/>
          <w:rFonts w:cs="Segoe UI Light"/>
          <w:color w:val="000000"/>
          <w:szCs w:val="22"/>
          <w:shd w:val="clear" w:color="auto" w:fill="FFFFFF"/>
        </w:rPr>
      </w:pPr>
      <w:r w:rsidRPr="006C5C98">
        <w:rPr>
          <w:rStyle w:val="normaltextrun"/>
          <w:rFonts w:cs="Segoe UI Light"/>
          <w:color w:val="000000"/>
          <w:szCs w:val="22"/>
          <w:shd w:val="clear" w:color="auto" w:fill="FFFFFF"/>
        </w:rPr>
        <w:t>Founded in 1989, RoviSys has decades of experience delivering automation and information systems that improve efficiency, compliance, and reliability. Its global reach and expertise in MES implementations, process control, industrial networking, and smart building systems position the company to help customers fully leverage zenon’s capabilities.</w:t>
      </w:r>
    </w:p>
    <w:p w14:paraId="27603466" w14:textId="77777777" w:rsidR="006C5C98" w:rsidRPr="006C5C98" w:rsidRDefault="006C5C98" w:rsidP="007E07BA">
      <w:pPr>
        <w:pStyle w:val="05BodyTextPR"/>
        <w:rPr>
          <w:rStyle w:val="normaltextrun"/>
          <w:rFonts w:cs="Segoe UI Light"/>
          <w:color w:val="000000"/>
          <w:szCs w:val="22"/>
          <w:shd w:val="clear" w:color="auto" w:fill="FFFFFF"/>
        </w:rPr>
      </w:pPr>
      <w:r w:rsidRPr="006C5C98">
        <w:rPr>
          <w:rStyle w:val="normaltextrun"/>
          <w:rFonts w:cs="Segoe UI Light"/>
          <w:color w:val="000000"/>
          <w:szCs w:val="22"/>
          <w:shd w:val="clear" w:color="auto" w:fill="FFFFFF"/>
        </w:rPr>
        <w:t>zenon, COPA-DATA’s integrated software platform, is designed to monitor, control, and optimize industrial processes with strong data integrity, secure connectivity, and efficient engineering features. It enables customers to unify operations, streamline validation, and ensure compliance across both operational and enterprise environments.</w:t>
      </w:r>
    </w:p>
    <w:p w14:paraId="659C355E" w14:textId="77777777" w:rsidR="00160E26" w:rsidRPr="00160E26" w:rsidRDefault="00160E26" w:rsidP="007E07BA">
      <w:pPr>
        <w:pStyle w:val="05BodyTextPR"/>
      </w:pPr>
    </w:p>
    <w:p w14:paraId="2A9C1F71" w14:textId="77777777" w:rsidR="001207A2" w:rsidRPr="009163CA" w:rsidRDefault="003E458B" w:rsidP="007E07BA">
      <w:pPr>
        <w:pStyle w:val="10HLBoilerplatePR"/>
        <w:rPr>
          <w:sz w:val="22"/>
          <w:szCs w:val="22"/>
        </w:rPr>
      </w:pPr>
      <w:r w:rsidRPr="009163CA">
        <w:rPr>
          <w:sz w:val="22"/>
          <w:szCs w:val="22"/>
        </w:rPr>
        <w:t>About</w:t>
      </w:r>
      <w:r w:rsidR="001207A2" w:rsidRPr="009163CA">
        <w:rPr>
          <w:sz w:val="22"/>
          <w:szCs w:val="22"/>
        </w:rPr>
        <w:t xml:space="preserve"> COPA-DATA</w:t>
      </w:r>
    </w:p>
    <w:p w14:paraId="6E686F23" w14:textId="77777777" w:rsidR="00677B3C" w:rsidRPr="00677B3C" w:rsidRDefault="00677B3C" w:rsidP="007E07BA">
      <w:pPr>
        <w:pStyle w:val="12HLContactPR"/>
        <w:rPr>
          <w:rFonts w:ascii="Segoe UI Light" w:eastAsia="Calibri" w:hAnsi="Segoe UI Light" w:cs="Times New Roman"/>
          <w:sz w:val="18"/>
          <w:szCs w:val="18"/>
        </w:rPr>
      </w:pPr>
      <w:r w:rsidRPr="00677B3C">
        <w:rPr>
          <w:rFonts w:ascii="Segoe UI Light" w:eastAsia="Calibri" w:hAnsi="Segoe UI Light" w:cs="Times New Roman"/>
          <w:sz w:val="18"/>
          <w:szCs w:val="18"/>
        </w:rPr>
        <w:t>COPA-DATA is an independent software manufacturer in the field of digitalization in the manufacturing and energy industries. With the zenon software platform, machines, equipment, buildings and power grids are automated, controlled, monitored, networked and optimized worldwide. COPA-DATA combines decades of experience in automation with the possibilities of digital transformation and a strong drive for solutions that achieve greater sustainability. As a result, the company helps its customers to achieve their goals more easily, quickly and efficiently. In 2024, the family business founded in Salzburg in 1987 by Thomas Punzenberger generated sales of 99 million euros with its 450 employees worldwide.</w:t>
      </w:r>
    </w:p>
    <w:p w14:paraId="244FE043" w14:textId="6C7E99A0" w:rsidR="00160E26" w:rsidRPr="009163CA" w:rsidRDefault="00160E26" w:rsidP="007E07BA">
      <w:pPr>
        <w:pStyle w:val="10HLBoilerplatePR"/>
        <w:rPr>
          <w:sz w:val="22"/>
          <w:szCs w:val="22"/>
        </w:rPr>
      </w:pPr>
      <w:r w:rsidRPr="009163CA">
        <w:rPr>
          <w:sz w:val="22"/>
          <w:szCs w:val="22"/>
        </w:rPr>
        <w:t xml:space="preserve">About </w:t>
      </w:r>
      <w:r>
        <w:rPr>
          <w:sz w:val="22"/>
          <w:szCs w:val="22"/>
        </w:rPr>
        <w:t>RoviSys</w:t>
      </w:r>
    </w:p>
    <w:p w14:paraId="4519EC9F" w14:textId="77777777" w:rsidR="00336253" w:rsidRDefault="00BD6E17" w:rsidP="00336253">
      <w:pPr>
        <w:pStyle w:val="12HLContactPR"/>
        <w:rPr>
          <w:rFonts w:ascii="Segoe UI Light" w:eastAsia="Calibri" w:hAnsi="Segoe UI Light" w:cs="Times New Roman"/>
          <w:sz w:val="18"/>
          <w:szCs w:val="18"/>
        </w:rPr>
      </w:pPr>
      <w:r w:rsidRPr="007E07BA">
        <w:rPr>
          <w:rFonts w:ascii="Segoe UI Light" w:eastAsia="Calibri" w:hAnsi="Segoe UI Light" w:cs="Times New Roman"/>
          <w:sz w:val="18"/>
          <w:szCs w:val="18"/>
        </w:rPr>
        <w:t>RoviSys provides process automation, building automation, and discrete manufacturing automation solutions. With locations across North America, Asia-Pacific &amp; Europe, we support digital transformation, industrial network solutions, artificial intelligence, and manufacturing. Industries include: Chemical, Petrochemical, Life Science, Mission Critical, Data Center, Construction, Distribution &amp; Fulfillment, Consumer Packaged Goods, Glass, Metals, Power &amp; Energy, Water &amp; Wastewater, Paper &amp; Wood, Oil &amp; Gas, and Semiconductor.</w:t>
      </w:r>
    </w:p>
    <w:p w14:paraId="2C7BCE18" w14:textId="110D44ED" w:rsidR="00677B3C" w:rsidRDefault="00677B3C" w:rsidP="007E07BA">
      <w:pPr>
        <w:spacing w:after="0" w:line="240" w:lineRule="auto"/>
        <w:rPr>
          <w:rFonts w:ascii="Segoe UI Light" w:eastAsia="Calibri" w:hAnsi="Segoe UI Light" w:cs="Times New Roman"/>
          <w:szCs w:val="20"/>
          <w:lang w:val="en-US"/>
        </w:rPr>
      </w:pPr>
      <w:r w:rsidRPr="00160E26">
        <w:rPr>
          <w:rFonts w:eastAsia="Calibri"/>
          <w:lang w:val="en-US"/>
        </w:rPr>
        <w:br w:type="page"/>
      </w:r>
    </w:p>
    <w:p w14:paraId="4E62F725" w14:textId="4B8942B4" w:rsidR="00677B3C" w:rsidRPr="00677B3C" w:rsidRDefault="00677B3C" w:rsidP="007E07BA">
      <w:pPr>
        <w:pStyle w:val="05BodyTextPR"/>
        <w:rPr>
          <w:rFonts w:eastAsiaTheme="minorHAnsi"/>
          <w:szCs w:val="22"/>
          <w:lang w:eastAsia="en-US"/>
        </w:rPr>
      </w:pPr>
      <w:r w:rsidRPr="009163CA">
        <w:rPr>
          <w:rFonts w:ascii="Segoe UI Semibold" w:hAnsi="Segoe UI Semibold"/>
          <w:sz w:val="28"/>
          <w:szCs w:val="28"/>
        </w:rPr>
        <w:lastRenderedPageBreak/>
        <w:t>Images</w:t>
      </w:r>
    </w:p>
    <w:p w14:paraId="6427AB7F" w14:textId="294ED8E7" w:rsidR="00336253" w:rsidRDefault="00FE402A" w:rsidP="007E07BA">
      <w:pPr>
        <w:pStyle w:val="13ContactPR"/>
        <w:rPr>
          <w:rFonts w:eastAsia="Calibri"/>
          <w:lang w:eastAsia="en-US"/>
        </w:rPr>
      </w:pPr>
      <w:r w:rsidRPr="00FE402A">
        <w:rPr>
          <w:rFonts w:eastAsia="Calibri"/>
          <w:lang w:eastAsia="en-US"/>
        </w:rPr>
        <w:drawing>
          <wp:inline distT="0" distB="0" distL="0" distR="0" wp14:anchorId="50E3EDE2" wp14:editId="7217D33D">
            <wp:extent cx="1620045" cy="2160000"/>
            <wp:effectExtent l="0" t="0" r="0" b="0"/>
            <wp:docPr id="901960300" name="Grafik 1" descr="Ein Bild, das Kleidung, draußen, Himmel,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60300" name="Grafik 1" descr="Ein Bild, das Kleidung, draußen, Himmel, Person enthält.&#10;&#10;KI-generierte Inhalte können fehlerhaft sein."/>
                    <pic:cNvPicPr/>
                  </pic:nvPicPr>
                  <pic:blipFill>
                    <a:blip r:embed="rId12"/>
                    <a:stretch>
                      <a:fillRect/>
                    </a:stretch>
                  </pic:blipFill>
                  <pic:spPr>
                    <a:xfrm>
                      <a:off x="0" y="0"/>
                      <a:ext cx="1620045" cy="2160000"/>
                    </a:xfrm>
                    <a:prstGeom prst="rect">
                      <a:avLst/>
                    </a:prstGeom>
                  </pic:spPr>
                </pic:pic>
              </a:graphicData>
            </a:graphic>
          </wp:inline>
        </w:drawing>
      </w:r>
    </w:p>
    <w:p w14:paraId="23A0805B" w14:textId="60EB00D3" w:rsidR="009163CA" w:rsidRDefault="00336253" w:rsidP="00336253">
      <w:pPr>
        <w:pStyle w:val="13ContactPR"/>
        <w:rPr>
          <w:rFonts w:eastAsia="Calibri"/>
          <w:lang w:eastAsia="en-US"/>
        </w:rPr>
      </w:pPr>
      <w:r w:rsidRPr="00336253">
        <w:rPr>
          <w:rFonts w:eastAsia="Calibri"/>
          <w:b/>
          <w:bCs/>
          <w:lang w:eastAsia="en-US"/>
        </w:rPr>
        <w:t>Image 1:</w:t>
      </w:r>
      <w:r>
        <w:rPr>
          <w:rFonts w:eastAsia="Calibri"/>
          <w:lang w:eastAsia="en-US"/>
        </w:rPr>
        <w:t xml:space="preserve"> </w:t>
      </w:r>
      <w:r w:rsidRPr="00336253">
        <w:rPr>
          <w:rFonts w:eastAsia="Calibri"/>
          <w:lang w:eastAsia="en-US"/>
        </w:rPr>
        <w:t xml:space="preserve">(from left) </w:t>
      </w:r>
      <w:r w:rsidRPr="00336253">
        <w:rPr>
          <w:rFonts w:eastAsia="Calibri"/>
          <w:b/>
          <w:bCs/>
          <w:lang w:eastAsia="en-US"/>
        </w:rPr>
        <w:t>George Calvin</w:t>
      </w:r>
      <w:r w:rsidRPr="00336253">
        <w:rPr>
          <w:rFonts w:eastAsia="Calibri"/>
          <w:lang w:eastAsia="en-US"/>
        </w:rPr>
        <w:t xml:space="preserve">, Director of Life Sciences at RoviSys US/Southeast Region, </w:t>
      </w:r>
      <w:r w:rsidRPr="00336253">
        <w:rPr>
          <w:rFonts w:eastAsia="Calibri"/>
          <w:b/>
          <w:bCs/>
          <w:lang w:eastAsia="en-US"/>
        </w:rPr>
        <w:t>Joe Salamon</w:t>
      </w:r>
      <w:r w:rsidRPr="00336253">
        <w:rPr>
          <w:rFonts w:eastAsia="Calibri"/>
          <w:lang w:eastAsia="en-US"/>
        </w:rPr>
        <w:t>, Managing Director at COPA-DATA USA, </w:t>
      </w:r>
      <w:r w:rsidRPr="00336253">
        <w:rPr>
          <w:rFonts w:eastAsia="Calibri"/>
          <w:b/>
          <w:bCs/>
          <w:lang w:eastAsia="en-US"/>
        </w:rPr>
        <w:t>Nelson Jimenez</w:t>
      </w:r>
      <w:r w:rsidRPr="00336253">
        <w:rPr>
          <w:rFonts w:eastAsia="Calibri"/>
          <w:lang w:eastAsia="en-US"/>
        </w:rPr>
        <w:t xml:space="preserve">, Head of Tech at COPA-DATA USA and </w:t>
      </w:r>
      <w:r w:rsidRPr="00336253">
        <w:rPr>
          <w:rFonts w:eastAsia="Calibri"/>
          <w:b/>
          <w:bCs/>
          <w:lang w:eastAsia="en-US"/>
        </w:rPr>
        <w:t>Verena Glück</w:t>
      </w:r>
      <w:r w:rsidRPr="00336253">
        <w:rPr>
          <w:rFonts w:eastAsia="Calibri"/>
          <w:lang w:eastAsia="en-US"/>
        </w:rPr>
        <w:t>, Global Partners &amp; Alliances at COPA-DATA Headquarters.</w:t>
      </w:r>
    </w:p>
    <w:p w14:paraId="2378E569" w14:textId="77777777" w:rsidR="00336253" w:rsidRDefault="00336253" w:rsidP="00336253">
      <w:pPr>
        <w:pStyle w:val="13ContactPR"/>
        <w:rPr>
          <w:rFonts w:eastAsia="Calibri"/>
          <w:lang w:eastAsia="en-US"/>
        </w:rPr>
      </w:pPr>
    </w:p>
    <w:p w14:paraId="2E0A0F62" w14:textId="71C9206F" w:rsidR="00336253" w:rsidRPr="00FE402A" w:rsidRDefault="00FE402A" w:rsidP="00336253">
      <w:pPr>
        <w:pStyle w:val="13ContactPR"/>
        <w:rPr>
          <w:rFonts w:eastAsia="Calibri"/>
          <w:lang w:val="it-IT" w:eastAsia="en-US"/>
        </w:rPr>
      </w:pPr>
      <w:hyperlink r:id="rId13" w:history="1">
        <w:r w:rsidR="00336253" w:rsidRPr="00FE402A">
          <w:rPr>
            <w:rStyle w:val="Hyperlink"/>
            <w:rFonts w:eastAsia="Calibri"/>
            <w:lang w:val="it-IT" w:eastAsia="en-US"/>
          </w:rPr>
          <w:t>Download</w:t>
        </w:r>
      </w:hyperlink>
    </w:p>
    <w:p w14:paraId="54C44E63" w14:textId="77777777" w:rsidR="009163CA" w:rsidRPr="00FE402A" w:rsidRDefault="009163CA" w:rsidP="007E07BA">
      <w:pPr>
        <w:pStyle w:val="13ContactPR"/>
        <w:rPr>
          <w:rFonts w:eastAsia="Calibri"/>
          <w:lang w:val="it-IT" w:eastAsia="en-US"/>
        </w:rPr>
      </w:pPr>
    </w:p>
    <w:p w14:paraId="409D6278" w14:textId="77777777" w:rsidR="009163CA" w:rsidRPr="00FE402A" w:rsidRDefault="009163CA" w:rsidP="007E07BA">
      <w:pPr>
        <w:pStyle w:val="13ContactPR"/>
        <w:rPr>
          <w:rFonts w:eastAsia="Calibri"/>
          <w:lang w:val="it-IT" w:eastAsia="en-US"/>
        </w:rPr>
      </w:pPr>
    </w:p>
    <w:p w14:paraId="35EF009E" w14:textId="6CBCABF7" w:rsidR="00292CF7" w:rsidRPr="00160E26" w:rsidRDefault="00E413E1" w:rsidP="007E07BA">
      <w:pPr>
        <w:pStyle w:val="12HLContactPR"/>
        <w:spacing w:before="240" w:after="360"/>
        <w:rPr>
          <w:sz w:val="28"/>
          <w:szCs w:val="28"/>
          <w:lang w:val="it-IT"/>
        </w:rPr>
      </w:pPr>
      <w:r w:rsidRPr="00160E26">
        <w:rPr>
          <w:sz w:val="28"/>
          <w:szCs w:val="28"/>
          <w:lang w:val="it-IT"/>
        </w:rPr>
        <w:t>Your contact person</w:t>
      </w:r>
    </w:p>
    <w:p w14:paraId="26678457" w14:textId="356CADDE" w:rsidR="009163CA" w:rsidRPr="00160E26" w:rsidRDefault="009163CA" w:rsidP="007E07BA">
      <w:pPr>
        <w:pStyle w:val="13ContactPR"/>
        <w:rPr>
          <w:rFonts w:ascii="Segoe UI Semibold" w:eastAsiaTheme="minorHAnsi" w:hAnsi="Segoe UI Semibold" w:cstheme="minorBidi"/>
          <w:szCs w:val="22"/>
          <w:lang w:val="it-IT" w:eastAsia="en-US"/>
        </w:rPr>
      </w:pPr>
      <w:r w:rsidRPr="00160E26">
        <w:rPr>
          <w:rFonts w:ascii="Segoe UI Semibold" w:eastAsiaTheme="minorHAnsi" w:hAnsi="Segoe UI Semibold" w:cstheme="minorBidi"/>
          <w:szCs w:val="22"/>
          <w:lang w:val="it-IT" w:eastAsia="en-US"/>
        </w:rPr>
        <w:t>COPA-DATA USA</w:t>
      </w:r>
    </w:p>
    <w:p w14:paraId="13365589" w14:textId="77777777" w:rsidR="009163CA" w:rsidRPr="00160E26" w:rsidRDefault="009163CA" w:rsidP="007E07BA">
      <w:pPr>
        <w:pStyle w:val="13ContactPR"/>
        <w:rPr>
          <w:lang w:val="it-IT" w:eastAsia="en-US"/>
        </w:rPr>
      </w:pPr>
    </w:p>
    <w:p w14:paraId="2CF78045" w14:textId="036FA523" w:rsidR="00593A86" w:rsidRPr="00FE402A" w:rsidRDefault="00677B3C" w:rsidP="007E07BA">
      <w:pPr>
        <w:pStyle w:val="13ContactPR"/>
        <w:rPr>
          <w:lang w:val="it-IT"/>
        </w:rPr>
      </w:pPr>
      <w:r w:rsidRPr="00FE402A">
        <w:rPr>
          <w:lang w:val="it-IT"/>
        </w:rPr>
        <w:t>Gabriel Carrasco</w:t>
      </w:r>
    </w:p>
    <w:p w14:paraId="2E00ACDC" w14:textId="529DD503" w:rsidR="00593A86" w:rsidRPr="00677B3C" w:rsidRDefault="00677B3C" w:rsidP="007E07BA">
      <w:pPr>
        <w:pStyle w:val="13ContactPR"/>
      </w:pPr>
      <w:r w:rsidRPr="00677B3C">
        <w:t>Marketing Ma</w:t>
      </w:r>
      <w:r>
        <w:t>nager</w:t>
      </w:r>
    </w:p>
    <w:p w14:paraId="6AF44CEF" w14:textId="26C3F956" w:rsidR="00593A86" w:rsidRPr="00677B3C" w:rsidRDefault="00593A86" w:rsidP="007E07BA">
      <w:pPr>
        <w:pStyle w:val="13ContactPR"/>
      </w:pPr>
      <w:r w:rsidRPr="00677B3C">
        <w:t>+</w:t>
      </w:r>
      <w:r w:rsidR="00677B3C" w:rsidRPr="00677B3C">
        <w:t xml:space="preserve">1 </w:t>
      </w:r>
      <w:r w:rsidR="00BD6E17">
        <w:t>(609) 299-1247</w:t>
      </w:r>
    </w:p>
    <w:p w14:paraId="43850542" w14:textId="132AE31B" w:rsidR="00593A86" w:rsidRPr="00FE402A" w:rsidRDefault="00677B3C" w:rsidP="007E07BA">
      <w:pPr>
        <w:pStyle w:val="13ContactPR"/>
        <w:rPr>
          <w:color w:val="0000FF"/>
          <w:u w:val="single"/>
        </w:rPr>
      </w:pPr>
      <w:hyperlink r:id="rId14" w:history="1">
        <w:r w:rsidRPr="00FE402A">
          <w:rPr>
            <w:rStyle w:val="Hyperlink"/>
          </w:rPr>
          <w:t>gabriel.carrasco@copadata.com</w:t>
        </w:r>
      </w:hyperlink>
      <w:r w:rsidRPr="00FE402A">
        <w:t xml:space="preserve"> </w:t>
      </w:r>
    </w:p>
    <w:p w14:paraId="2F339028" w14:textId="77777777" w:rsidR="004112CA" w:rsidRPr="00FE402A" w:rsidRDefault="004112CA" w:rsidP="007E07BA">
      <w:pPr>
        <w:pStyle w:val="13ContactPR"/>
      </w:pPr>
    </w:p>
    <w:p w14:paraId="682E1470" w14:textId="2A7E2559" w:rsidR="004112CA" w:rsidRPr="00FE402A" w:rsidRDefault="00677B3C" w:rsidP="007E07BA">
      <w:pPr>
        <w:pStyle w:val="13ContactPR"/>
      </w:pPr>
      <w:r w:rsidRPr="00FE402A">
        <w:t>COPA-DATA USA Corp.</w:t>
      </w:r>
    </w:p>
    <w:p w14:paraId="541963EB" w14:textId="77777777" w:rsidR="00677B3C" w:rsidRPr="00677B3C" w:rsidRDefault="00677B3C" w:rsidP="007E07BA">
      <w:pPr>
        <w:pStyle w:val="13ContactPR"/>
      </w:pPr>
      <w:r w:rsidRPr="00677B3C">
        <w:t>50 MillStone Road, Building 400, Suite 150</w:t>
      </w:r>
    </w:p>
    <w:p w14:paraId="3B1291F7" w14:textId="0D0AAB1D" w:rsidR="00677B3C" w:rsidRDefault="00677B3C" w:rsidP="007E07BA">
      <w:pPr>
        <w:pStyle w:val="13ContactPR"/>
      </w:pPr>
      <w:r w:rsidRPr="00677B3C">
        <w:t>08520 East Windsor</w:t>
      </w:r>
      <w:r>
        <w:t xml:space="preserve"> (NJ)</w:t>
      </w:r>
    </w:p>
    <w:p w14:paraId="0B0D93D8" w14:textId="77777777" w:rsidR="00A53834" w:rsidRPr="00677B3C" w:rsidRDefault="00A53834" w:rsidP="007E07BA">
      <w:pPr>
        <w:pStyle w:val="13ContactPR"/>
      </w:pPr>
      <w:hyperlink r:id="rId15" w:history="1">
        <w:r w:rsidRPr="00677B3C">
          <w:rPr>
            <w:rStyle w:val="Hyperlink"/>
          </w:rPr>
          <w:t>www.copadata.com</w:t>
        </w:r>
      </w:hyperlink>
    </w:p>
    <w:p w14:paraId="22ED8071" w14:textId="77777777" w:rsidR="00DD6AD9" w:rsidRPr="007A1E53" w:rsidRDefault="00A53834" w:rsidP="007E07BA">
      <w:pPr>
        <w:pStyle w:val="13ContactPR"/>
      </w:pPr>
      <w:r>
        <w:rPr>
          <w:noProof/>
          <w:lang w:val="de-DE"/>
        </w:rPr>
        <w:drawing>
          <wp:anchor distT="0" distB="0" distL="114935" distR="114935" simplePos="0" relativeHeight="251686912" behindDoc="1" locked="0" layoutInCell="1" allowOverlap="1" wp14:anchorId="0C652C29" wp14:editId="205BC619">
            <wp:simplePos x="0" y="0"/>
            <wp:positionH relativeFrom="column">
              <wp:posOffset>667109</wp:posOffset>
            </wp:positionH>
            <wp:positionV relativeFrom="paragraph">
              <wp:posOffset>10795</wp:posOffset>
            </wp:positionV>
            <wp:extent cx="215900" cy="215900"/>
            <wp:effectExtent l="0" t="0" r="0" b="0"/>
            <wp:wrapTight wrapText="bothSides">
              <wp:wrapPolygon edited="0">
                <wp:start x="0" y="0"/>
                <wp:lineTo x="0" y="19059"/>
                <wp:lineTo x="19059" y="19059"/>
                <wp:lineTo x="19059" y="0"/>
                <wp:lineTo x="0" y="0"/>
              </wp:wrapPolygon>
            </wp:wrapTight>
            <wp:docPr id="7" name="Picture 7" descr="A white logo with a black background&#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16"/>
                    </pic:cNvPr>
                    <pic:cNvPicPr/>
                  </pic:nvPicPr>
                  <pic:blipFill>
                    <a:blip r:embed="rId17"/>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E53">
        <w:rPr>
          <w:noProof/>
          <w:lang w:val="de-DE"/>
        </w:rPr>
        <w:drawing>
          <wp:anchor distT="0" distB="0" distL="114300" distR="114300" simplePos="0" relativeHeight="251684864" behindDoc="1" locked="0" layoutInCell="1" allowOverlap="1" wp14:anchorId="7BCB7AD1" wp14:editId="4833A24B">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5" name="Picture 5" descr="\\copa-data.internal\shares\User\Julia Angerer\Documents\Social Media\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E53">
        <w:rPr>
          <w:noProof/>
          <w:lang w:val="de-DE"/>
        </w:rPr>
        <w:drawing>
          <wp:anchor distT="0" distB="0" distL="114300" distR="114300" simplePos="0" relativeHeight="251685888" behindDoc="1" locked="0" layoutInCell="1" allowOverlap="1" wp14:anchorId="7FE5EAF0" wp14:editId="3272F545">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0" name="Picture 10" descr="\\copa-data.internal\shares\User\Julia Angerer\Documents\Social Media\youtub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E53">
        <w:rPr>
          <w:noProof/>
          <w:lang w:val="de-DE"/>
        </w:rPr>
        <w:drawing>
          <wp:anchor distT="0" distB="0" distL="114300" distR="114300" simplePos="0" relativeHeight="251683840" behindDoc="1" locked="0" layoutInCell="1" allowOverlap="1" wp14:anchorId="7F382A1C" wp14:editId="28B47068">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44">
        <w:rPr>
          <w:noProof/>
          <w:lang w:val="de-DE"/>
        </w:rPr>
        <w:drawing>
          <wp:anchor distT="0" distB="0" distL="114935" distR="114935" simplePos="0" relativeHeight="251681792" behindDoc="1" locked="0" layoutInCell="1" allowOverlap="1" wp14:anchorId="2D48FF8D" wp14:editId="64809FC8">
            <wp:simplePos x="0" y="0"/>
            <wp:positionH relativeFrom="column">
              <wp:posOffset>673735</wp:posOffset>
            </wp:positionH>
            <wp:positionV relativeFrom="paragraph">
              <wp:posOffset>10795</wp:posOffset>
            </wp:positionV>
            <wp:extent cx="215900" cy="2159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16"/>
                    </pic:cNvPr>
                    <pic:cNvPicPr/>
                  </pic:nvPicPr>
                  <pic:blipFill>
                    <a:blip r:embed="rId17"/>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989" w:rsidRPr="007A1E53">
        <w:rPr>
          <w:noProof/>
          <w:lang w:val="de-DE"/>
        </w:rPr>
        <w:drawing>
          <wp:anchor distT="0" distB="0" distL="114300" distR="114300" simplePos="0" relativeHeight="251643904" behindDoc="1" locked="0" layoutInCell="1" allowOverlap="1" wp14:anchorId="357EBA83" wp14:editId="59C5FAEC">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989" w:rsidRPr="007A1E53">
        <w:rPr>
          <w:noProof/>
          <w:lang w:val="de-DE"/>
        </w:rPr>
        <w:drawing>
          <wp:anchor distT="0" distB="0" distL="114300" distR="114300" simplePos="0" relativeHeight="251680768" behindDoc="1" locked="0" layoutInCell="1" allowOverlap="1" wp14:anchorId="1B380694" wp14:editId="4F61233F">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7A1E53">
        <w:rPr>
          <w:noProof/>
          <w:lang w:val="de-DE"/>
        </w:rPr>
        <w:drawing>
          <wp:anchor distT="0" distB="0" distL="114300" distR="114300" simplePos="0" relativeHeight="251635712" behindDoc="1" locked="0" layoutInCell="1" allowOverlap="1" wp14:anchorId="5C920CAA" wp14:editId="69FCBB5C">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7A1E53" w:rsidSect="00BA38BD">
      <w:headerReference w:type="default" r:id="rId24"/>
      <w:footerReference w:type="default" r:id="rId25"/>
      <w:headerReference w:type="first" r:id="rId26"/>
      <w:footerReference w:type="first" r:id="rId27"/>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715BA" w14:textId="77777777" w:rsidR="00A623ED" w:rsidRDefault="00A623ED" w:rsidP="00993CE6">
      <w:pPr>
        <w:spacing w:after="0" w:line="240" w:lineRule="auto"/>
      </w:pPr>
      <w:r>
        <w:separator/>
      </w:r>
    </w:p>
  </w:endnote>
  <w:endnote w:type="continuationSeparator" w:id="0">
    <w:p w14:paraId="641776C3" w14:textId="77777777" w:rsidR="00A623ED" w:rsidRDefault="00A623ED"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DCAB4" w14:textId="77777777" w:rsidR="00475035" w:rsidRPr="00677B3C" w:rsidRDefault="00280C94" w:rsidP="00011983">
    <w:pPr>
      <w:tabs>
        <w:tab w:val="left" w:pos="8539"/>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69504" behindDoc="0" locked="0" layoutInCell="1" allowOverlap="1" wp14:anchorId="48C58D9A" wp14:editId="5DD6279B">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7BBA5D44" wp14:editId="3798F27D">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9E2A3"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019B77C3" wp14:editId="444E18DB">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5B35C"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677B3C">
      <w:rPr>
        <w:rStyle w:val="Seitenzahl"/>
        <w:rFonts w:ascii="Segoe UI" w:hAnsi="Segoe UI" w:cs="Segoe UI"/>
        <w:sz w:val="28"/>
        <w:szCs w:val="28"/>
      </w:rPr>
      <w:fldChar w:fldCharType="begin"/>
    </w:r>
    <w:r w:rsidR="00475035" w:rsidRPr="00677B3C">
      <w:rPr>
        <w:rStyle w:val="Seitenzahl"/>
        <w:rFonts w:ascii="Segoe UI" w:hAnsi="Segoe UI" w:cs="Segoe UI"/>
        <w:sz w:val="28"/>
        <w:szCs w:val="28"/>
      </w:rPr>
      <w:instrText xml:space="preserve"> PAGE </w:instrText>
    </w:r>
    <w:r w:rsidR="00475035" w:rsidRPr="00677B3C">
      <w:rPr>
        <w:rStyle w:val="Seitenzahl"/>
        <w:rFonts w:ascii="Segoe UI" w:hAnsi="Segoe UI" w:cs="Segoe UI"/>
        <w:sz w:val="28"/>
        <w:szCs w:val="28"/>
      </w:rPr>
      <w:fldChar w:fldCharType="separate"/>
    </w:r>
    <w:r w:rsidR="002605B1" w:rsidRPr="00677B3C">
      <w:rPr>
        <w:rStyle w:val="Seitenzahl"/>
        <w:rFonts w:ascii="Segoe UI" w:hAnsi="Segoe UI" w:cs="Segoe UI"/>
        <w:noProof/>
        <w:sz w:val="28"/>
        <w:szCs w:val="28"/>
      </w:rPr>
      <w:t>3</w:t>
    </w:r>
    <w:r w:rsidR="00475035" w:rsidRPr="00677B3C">
      <w:rPr>
        <w:rStyle w:val="Seitenzahl"/>
        <w:rFonts w:ascii="Segoe UI" w:hAnsi="Segoe UI" w:cs="Segoe UI"/>
        <w:sz w:val="28"/>
        <w:szCs w:val="28"/>
      </w:rPr>
      <w:fldChar w:fldCharType="end"/>
    </w:r>
  </w:p>
  <w:p w14:paraId="36B63ADA"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3A05" w14:textId="77777777" w:rsidR="00475035" w:rsidRPr="00677B3C" w:rsidRDefault="00475035" w:rsidP="00666B16">
    <w:pPr>
      <w:tabs>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66432" behindDoc="0" locked="0" layoutInCell="1" allowOverlap="1" wp14:anchorId="2F9CAD51" wp14:editId="28B1CF00">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485EECEB" wp14:editId="7CB3DCDE">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C40F"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1B2D2743" wp14:editId="2E47FD7F">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B8CC6"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677B3C">
      <w:rPr>
        <w:rStyle w:val="Seitenzahl"/>
        <w:rFonts w:ascii="Segoe UI" w:hAnsi="Segoe UI" w:cs="Segoe UI"/>
        <w:sz w:val="28"/>
        <w:szCs w:val="28"/>
      </w:rPr>
      <w:fldChar w:fldCharType="begin"/>
    </w:r>
    <w:r w:rsidRPr="00677B3C">
      <w:rPr>
        <w:rStyle w:val="Seitenzahl"/>
        <w:rFonts w:ascii="Segoe UI" w:hAnsi="Segoe UI" w:cs="Segoe UI"/>
        <w:sz w:val="28"/>
        <w:szCs w:val="28"/>
      </w:rPr>
      <w:instrText xml:space="preserve"> PAGE </w:instrText>
    </w:r>
    <w:r w:rsidRPr="00677B3C">
      <w:rPr>
        <w:rStyle w:val="Seitenzahl"/>
        <w:rFonts w:ascii="Segoe UI" w:hAnsi="Segoe UI" w:cs="Segoe UI"/>
        <w:sz w:val="28"/>
        <w:szCs w:val="28"/>
      </w:rPr>
      <w:fldChar w:fldCharType="separate"/>
    </w:r>
    <w:r w:rsidR="002605B1" w:rsidRPr="00677B3C">
      <w:rPr>
        <w:rStyle w:val="Seitenzahl"/>
        <w:rFonts w:ascii="Segoe UI" w:hAnsi="Segoe UI" w:cs="Segoe UI"/>
        <w:noProof/>
        <w:sz w:val="28"/>
        <w:szCs w:val="28"/>
      </w:rPr>
      <w:t>1</w:t>
    </w:r>
    <w:r w:rsidRPr="00677B3C">
      <w:rPr>
        <w:rStyle w:val="Seitenzahl"/>
        <w:rFonts w:ascii="Segoe UI" w:hAnsi="Segoe UI" w:cs="Segoe UI"/>
        <w:sz w:val="28"/>
        <w:szCs w:val="28"/>
      </w:rPr>
      <w:fldChar w:fldCharType="end"/>
    </w:r>
  </w:p>
  <w:p w14:paraId="3F76B938"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77646" w14:textId="77777777" w:rsidR="00A623ED" w:rsidRDefault="00A623ED" w:rsidP="00993CE6">
      <w:pPr>
        <w:spacing w:after="0" w:line="240" w:lineRule="auto"/>
      </w:pPr>
      <w:r>
        <w:separator/>
      </w:r>
    </w:p>
  </w:footnote>
  <w:footnote w:type="continuationSeparator" w:id="0">
    <w:p w14:paraId="618EFBF5" w14:textId="77777777" w:rsidR="00A623ED" w:rsidRDefault="00A623ED"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3BC6C"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7A068A94" wp14:editId="67FF50A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ACBC" w14:textId="77777777" w:rsidR="00D12615" w:rsidRDefault="006E465E">
    <w:r w:rsidRPr="002E683B">
      <w:rPr>
        <w:noProof/>
        <w:lang w:val="de-DE" w:eastAsia="de-DE"/>
      </w:rPr>
      <w:drawing>
        <wp:anchor distT="0" distB="0" distL="114300" distR="114300" simplePos="0" relativeHeight="251674624" behindDoc="1" locked="0" layoutInCell="1" allowOverlap="1" wp14:anchorId="031C5910" wp14:editId="71916F09">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52B8">
      <w:rPr>
        <w:noProof/>
        <w:lang w:val="de-DE" w:eastAsia="de-DE"/>
      </w:rPr>
      <w:drawing>
        <wp:anchor distT="0" distB="0" distL="114300" distR="114300" simplePos="0" relativeHeight="251645951" behindDoc="1" locked="0" layoutInCell="1" allowOverlap="1" wp14:anchorId="735D9D43" wp14:editId="696700F5">
          <wp:simplePos x="0" y="0"/>
          <wp:positionH relativeFrom="page">
            <wp:align>right</wp:align>
          </wp:positionH>
          <wp:positionV relativeFrom="paragraph">
            <wp:posOffset>-450685</wp:posOffset>
          </wp:positionV>
          <wp:extent cx="7555865" cy="180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EN.png"/>
                  <pic:cNvPicPr/>
                </pic:nvPicPr>
                <pic:blipFill>
                  <a:blip r:embed="rId2">
                    <a:extLst>
                      <a:ext uri="{28A0092B-C50C-407E-A947-70E740481C1C}">
                        <a14:useLocalDpi xmlns:a14="http://schemas.microsoft.com/office/drawing/2010/main" val="0"/>
                      </a:ext>
                    </a:extLst>
                  </a:blip>
                  <a:stretch>
                    <a:fillRect/>
                  </a:stretch>
                </pic:blipFill>
                <pic:spPr>
                  <a:xfrm>
                    <a:off x="0" y="0"/>
                    <a:ext cx="7555865" cy="180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57463845">
    <w:abstractNumId w:val="13"/>
  </w:num>
  <w:num w:numId="2" w16cid:durableId="815727847">
    <w:abstractNumId w:val="21"/>
  </w:num>
  <w:num w:numId="3" w16cid:durableId="1060402803">
    <w:abstractNumId w:val="10"/>
  </w:num>
  <w:num w:numId="4" w16cid:durableId="1582333834">
    <w:abstractNumId w:val="14"/>
  </w:num>
  <w:num w:numId="5" w16cid:durableId="1774863594">
    <w:abstractNumId w:val="7"/>
  </w:num>
  <w:num w:numId="6" w16cid:durableId="719548298">
    <w:abstractNumId w:val="15"/>
  </w:num>
  <w:num w:numId="7" w16cid:durableId="487328524">
    <w:abstractNumId w:val="18"/>
  </w:num>
  <w:num w:numId="8" w16cid:durableId="296222867">
    <w:abstractNumId w:val="8"/>
  </w:num>
  <w:num w:numId="9" w16cid:durableId="1983267890">
    <w:abstractNumId w:val="9"/>
  </w:num>
  <w:num w:numId="10" w16cid:durableId="914436842">
    <w:abstractNumId w:val="11"/>
  </w:num>
  <w:num w:numId="11" w16cid:durableId="1695157449">
    <w:abstractNumId w:val="16"/>
  </w:num>
  <w:num w:numId="12" w16cid:durableId="2120681895">
    <w:abstractNumId w:val="20"/>
  </w:num>
  <w:num w:numId="13" w16cid:durableId="1499538618">
    <w:abstractNumId w:val="1"/>
  </w:num>
  <w:num w:numId="14" w16cid:durableId="468936923">
    <w:abstractNumId w:val="4"/>
  </w:num>
  <w:num w:numId="15" w16cid:durableId="133109705">
    <w:abstractNumId w:val="12"/>
  </w:num>
  <w:num w:numId="16" w16cid:durableId="1009718168">
    <w:abstractNumId w:val="6"/>
  </w:num>
  <w:num w:numId="17" w16cid:durableId="1158497348">
    <w:abstractNumId w:val="2"/>
  </w:num>
  <w:num w:numId="18" w16cid:durableId="1634871271">
    <w:abstractNumId w:val="3"/>
  </w:num>
  <w:num w:numId="19" w16cid:durableId="2113628923">
    <w:abstractNumId w:val="17"/>
  </w:num>
  <w:num w:numId="20" w16cid:durableId="945116364">
    <w:abstractNumId w:val="19"/>
  </w:num>
  <w:num w:numId="21" w16cid:durableId="934630921">
    <w:abstractNumId w:val="5"/>
  </w:num>
  <w:num w:numId="22" w16cid:durableId="62195968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2774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0"/>
  <w:activeWritingStyle w:appName="MSWord" w:lang="de-AT" w:vendorID="64" w:dllVersion="6" w:nlCheck="1" w:checkStyle="0"/>
  <w:activeWritingStyle w:appName="MSWord" w:lang="de-DE"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de-AT" w:vendorID="64" w:dllVersion="0" w:nlCheck="1" w:checkStyle="0"/>
  <w:activeWritingStyle w:appName="MSWord" w:lang="it-IT"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B3C"/>
    <w:rsid w:val="00005D77"/>
    <w:rsid w:val="00011983"/>
    <w:rsid w:val="00012153"/>
    <w:rsid w:val="00020E71"/>
    <w:rsid w:val="00021B90"/>
    <w:rsid w:val="00035BD1"/>
    <w:rsid w:val="000426E6"/>
    <w:rsid w:val="00051924"/>
    <w:rsid w:val="00056D3D"/>
    <w:rsid w:val="000751BD"/>
    <w:rsid w:val="000A06BD"/>
    <w:rsid w:val="000B2CE7"/>
    <w:rsid w:val="000D55AE"/>
    <w:rsid w:val="000D6572"/>
    <w:rsid w:val="000F2CB3"/>
    <w:rsid w:val="00100FBA"/>
    <w:rsid w:val="00106871"/>
    <w:rsid w:val="0010696B"/>
    <w:rsid w:val="00111873"/>
    <w:rsid w:val="00117627"/>
    <w:rsid w:val="001207A2"/>
    <w:rsid w:val="00127E4F"/>
    <w:rsid w:val="00130B55"/>
    <w:rsid w:val="001475AF"/>
    <w:rsid w:val="00155A02"/>
    <w:rsid w:val="00160E26"/>
    <w:rsid w:val="00161074"/>
    <w:rsid w:val="00172033"/>
    <w:rsid w:val="001825B7"/>
    <w:rsid w:val="00191379"/>
    <w:rsid w:val="001949AA"/>
    <w:rsid w:val="001A3C2D"/>
    <w:rsid w:val="001B4BFC"/>
    <w:rsid w:val="001C1946"/>
    <w:rsid w:val="001C3D05"/>
    <w:rsid w:val="001E3A1F"/>
    <w:rsid w:val="001E6AA6"/>
    <w:rsid w:val="00207D63"/>
    <w:rsid w:val="00213422"/>
    <w:rsid w:val="002226BD"/>
    <w:rsid w:val="00243E43"/>
    <w:rsid w:val="002605B1"/>
    <w:rsid w:val="002706C7"/>
    <w:rsid w:val="00273F06"/>
    <w:rsid w:val="00280C94"/>
    <w:rsid w:val="002810ED"/>
    <w:rsid w:val="00281E8A"/>
    <w:rsid w:val="00284601"/>
    <w:rsid w:val="00292CF7"/>
    <w:rsid w:val="00296A77"/>
    <w:rsid w:val="002A114D"/>
    <w:rsid w:val="002A1989"/>
    <w:rsid w:val="002A4296"/>
    <w:rsid w:val="002B4B54"/>
    <w:rsid w:val="002C3FC4"/>
    <w:rsid w:val="002D3618"/>
    <w:rsid w:val="002E683B"/>
    <w:rsid w:val="002F1628"/>
    <w:rsid w:val="002F68FC"/>
    <w:rsid w:val="00321B09"/>
    <w:rsid w:val="00333E10"/>
    <w:rsid w:val="0033505E"/>
    <w:rsid w:val="00335508"/>
    <w:rsid w:val="00335FE7"/>
    <w:rsid w:val="00336253"/>
    <w:rsid w:val="0034444A"/>
    <w:rsid w:val="003453EE"/>
    <w:rsid w:val="0035310B"/>
    <w:rsid w:val="00354395"/>
    <w:rsid w:val="003652B8"/>
    <w:rsid w:val="0036629C"/>
    <w:rsid w:val="00380390"/>
    <w:rsid w:val="003B3DB2"/>
    <w:rsid w:val="003C331D"/>
    <w:rsid w:val="003E458B"/>
    <w:rsid w:val="003F48CF"/>
    <w:rsid w:val="004112CA"/>
    <w:rsid w:val="00411A85"/>
    <w:rsid w:val="004264E2"/>
    <w:rsid w:val="004331CF"/>
    <w:rsid w:val="004441F4"/>
    <w:rsid w:val="00452832"/>
    <w:rsid w:val="0045504A"/>
    <w:rsid w:val="004564BE"/>
    <w:rsid w:val="00465751"/>
    <w:rsid w:val="00471E09"/>
    <w:rsid w:val="00475035"/>
    <w:rsid w:val="0047776B"/>
    <w:rsid w:val="00485FCC"/>
    <w:rsid w:val="004900DC"/>
    <w:rsid w:val="0049463D"/>
    <w:rsid w:val="004A1BCA"/>
    <w:rsid w:val="004B3239"/>
    <w:rsid w:val="004D3783"/>
    <w:rsid w:val="004F1AC2"/>
    <w:rsid w:val="005269B0"/>
    <w:rsid w:val="00537D6D"/>
    <w:rsid w:val="00562B6F"/>
    <w:rsid w:val="00571449"/>
    <w:rsid w:val="00586D3A"/>
    <w:rsid w:val="00593A86"/>
    <w:rsid w:val="005A0363"/>
    <w:rsid w:val="005C1E0B"/>
    <w:rsid w:val="005D6279"/>
    <w:rsid w:val="005E4649"/>
    <w:rsid w:val="005E4D8C"/>
    <w:rsid w:val="005F074D"/>
    <w:rsid w:val="0060099C"/>
    <w:rsid w:val="00600D74"/>
    <w:rsid w:val="00600E80"/>
    <w:rsid w:val="00610949"/>
    <w:rsid w:val="00617198"/>
    <w:rsid w:val="0063728C"/>
    <w:rsid w:val="0064198B"/>
    <w:rsid w:val="006570F9"/>
    <w:rsid w:val="006657CF"/>
    <w:rsid w:val="00666B16"/>
    <w:rsid w:val="00677B3C"/>
    <w:rsid w:val="006808A6"/>
    <w:rsid w:val="00681736"/>
    <w:rsid w:val="006839A2"/>
    <w:rsid w:val="006B5B6D"/>
    <w:rsid w:val="006C0736"/>
    <w:rsid w:val="006C5C98"/>
    <w:rsid w:val="006D1E1C"/>
    <w:rsid w:val="006E465E"/>
    <w:rsid w:val="00705827"/>
    <w:rsid w:val="007058FC"/>
    <w:rsid w:val="007176FD"/>
    <w:rsid w:val="00730F84"/>
    <w:rsid w:val="00731A1C"/>
    <w:rsid w:val="00737042"/>
    <w:rsid w:val="00757955"/>
    <w:rsid w:val="00761DCC"/>
    <w:rsid w:val="00762CB2"/>
    <w:rsid w:val="007715BA"/>
    <w:rsid w:val="00795D6A"/>
    <w:rsid w:val="007A1CFB"/>
    <w:rsid w:val="007A1E53"/>
    <w:rsid w:val="007A1FCF"/>
    <w:rsid w:val="007A52FB"/>
    <w:rsid w:val="007B24AD"/>
    <w:rsid w:val="007B55DA"/>
    <w:rsid w:val="007C1654"/>
    <w:rsid w:val="007C2353"/>
    <w:rsid w:val="007C60F6"/>
    <w:rsid w:val="007E07BA"/>
    <w:rsid w:val="007E380C"/>
    <w:rsid w:val="007E6F19"/>
    <w:rsid w:val="007F48CD"/>
    <w:rsid w:val="007F777B"/>
    <w:rsid w:val="00803651"/>
    <w:rsid w:val="00805BAA"/>
    <w:rsid w:val="00816D7E"/>
    <w:rsid w:val="00817DBC"/>
    <w:rsid w:val="0082625F"/>
    <w:rsid w:val="00834630"/>
    <w:rsid w:val="00836DD2"/>
    <w:rsid w:val="00843703"/>
    <w:rsid w:val="00855DB0"/>
    <w:rsid w:val="00864C32"/>
    <w:rsid w:val="00870D3E"/>
    <w:rsid w:val="00875FFA"/>
    <w:rsid w:val="00884B84"/>
    <w:rsid w:val="008A1268"/>
    <w:rsid w:val="008D612C"/>
    <w:rsid w:val="008F0E86"/>
    <w:rsid w:val="008F2F15"/>
    <w:rsid w:val="00910668"/>
    <w:rsid w:val="009163CA"/>
    <w:rsid w:val="00920444"/>
    <w:rsid w:val="00937B35"/>
    <w:rsid w:val="009502E2"/>
    <w:rsid w:val="00951E09"/>
    <w:rsid w:val="00956C93"/>
    <w:rsid w:val="00963232"/>
    <w:rsid w:val="0098769B"/>
    <w:rsid w:val="00993CE6"/>
    <w:rsid w:val="009A1A03"/>
    <w:rsid w:val="009B51C3"/>
    <w:rsid w:val="009C3B5A"/>
    <w:rsid w:val="009E2C0C"/>
    <w:rsid w:val="00A100CD"/>
    <w:rsid w:val="00A25621"/>
    <w:rsid w:val="00A2575F"/>
    <w:rsid w:val="00A53834"/>
    <w:rsid w:val="00A55D20"/>
    <w:rsid w:val="00A61EBC"/>
    <w:rsid w:val="00A623ED"/>
    <w:rsid w:val="00A66EEA"/>
    <w:rsid w:val="00A82FCA"/>
    <w:rsid w:val="00A83713"/>
    <w:rsid w:val="00A91ED4"/>
    <w:rsid w:val="00A93D61"/>
    <w:rsid w:val="00AA1140"/>
    <w:rsid w:val="00AA49BC"/>
    <w:rsid w:val="00AB77CA"/>
    <w:rsid w:val="00AC7BF4"/>
    <w:rsid w:val="00AE0C9D"/>
    <w:rsid w:val="00AF5D7D"/>
    <w:rsid w:val="00AF6D49"/>
    <w:rsid w:val="00B03274"/>
    <w:rsid w:val="00B05637"/>
    <w:rsid w:val="00B06E2B"/>
    <w:rsid w:val="00B33DEC"/>
    <w:rsid w:val="00B40A03"/>
    <w:rsid w:val="00B44A5C"/>
    <w:rsid w:val="00B45434"/>
    <w:rsid w:val="00B619BB"/>
    <w:rsid w:val="00B81C66"/>
    <w:rsid w:val="00BA1F11"/>
    <w:rsid w:val="00BA38BD"/>
    <w:rsid w:val="00BD3B51"/>
    <w:rsid w:val="00BD3D82"/>
    <w:rsid w:val="00BD6E17"/>
    <w:rsid w:val="00BE706E"/>
    <w:rsid w:val="00C11A2B"/>
    <w:rsid w:val="00C16C41"/>
    <w:rsid w:val="00C173A8"/>
    <w:rsid w:val="00C3647C"/>
    <w:rsid w:val="00C609FB"/>
    <w:rsid w:val="00CA0E69"/>
    <w:rsid w:val="00CA56BB"/>
    <w:rsid w:val="00CD3FD6"/>
    <w:rsid w:val="00CE5B63"/>
    <w:rsid w:val="00CF2CB6"/>
    <w:rsid w:val="00CF6E6E"/>
    <w:rsid w:val="00D12615"/>
    <w:rsid w:val="00D21AB7"/>
    <w:rsid w:val="00D23F77"/>
    <w:rsid w:val="00D52DC9"/>
    <w:rsid w:val="00D56489"/>
    <w:rsid w:val="00D73D5B"/>
    <w:rsid w:val="00D7527F"/>
    <w:rsid w:val="00D822C1"/>
    <w:rsid w:val="00D841C7"/>
    <w:rsid w:val="00D950CF"/>
    <w:rsid w:val="00DA088E"/>
    <w:rsid w:val="00DA0FAF"/>
    <w:rsid w:val="00DA3D25"/>
    <w:rsid w:val="00DA469E"/>
    <w:rsid w:val="00DB5F35"/>
    <w:rsid w:val="00DB7967"/>
    <w:rsid w:val="00DC23C5"/>
    <w:rsid w:val="00DD6AD9"/>
    <w:rsid w:val="00DE442E"/>
    <w:rsid w:val="00DE5C8B"/>
    <w:rsid w:val="00E00A82"/>
    <w:rsid w:val="00E01DA9"/>
    <w:rsid w:val="00E07ABB"/>
    <w:rsid w:val="00E10A89"/>
    <w:rsid w:val="00E11885"/>
    <w:rsid w:val="00E166B0"/>
    <w:rsid w:val="00E17E80"/>
    <w:rsid w:val="00E22B15"/>
    <w:rsid w:val="00E327EC"/>
    <w:rsid w:val="00E413E1"/>
    <w:rsid w:val="00E44B3D"/>
    <w:rsid w:val="00E4535B"/>
    <w:rsid w:val="00E6194D"/>
    <w:rsid w:val="00E65EB5"/>
    <w:rsid w:val="00E83419"/>
    <w:rsid w:val="00E93406"/>
    <w:rsid w:val="00E95308"/>
    <w:rsid w:val="00EB4E86"/>
    <w:rsid w:val="00ED533D"/>
    <w:rsid w:val="00EE1B44"/>
    <w:rsid w:val="00EF11FC"/>
    <w:rsid w:val="00EF3506"/>
    <w:rsid w:val="00F02662"/>
    <w:rsid w:val="00F1321C"/>
    <w:rsid w:val="00F20F6C"/>
    <w:rsid w:val="00F3151D"/>
    <w:rsid w:val="00F316AB"/>
    <w:rsid w:val="00F408C8"/>
    <w:rsid w:val="00F46AC5"/>
    <w:rsid w:val="00F66518"/>
    <w:rsid w:val="00F7111F"/>
    <w:rsid w:val="00F82163"/>
    <w:rsid w:val="00F8739D"/>
    <w:rsid w:val="00F93ECF"/>
    <w:rsid w:val="00FA1E78"/>
    <w:rsid w:val="00FA6357"/>
    <w:rsid w:val="00FB7C27"/>
    <w:rsid w:val="00FC0B33"/>
    <w:rsid w:val="00FC5AA4"/>
    <w:rsid w:val="00FC701F"/>
    <w:rsid w:val="00FD0658"/>
    <w:rsid w:val="00FD26F4"/>
    <w:rsid w:val="00FE120D"/>
    <w:rsid w:val="00FE1489"/>
    <w:rsid w:val="00FE402A"/>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05CFCB"/>
  <w15:docId w15:val="{4C968BD3-5671-4170-9801-8C9E9406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F408C8"/>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F408C8"/>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F408C8"/>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F408C8"/>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F408C8"/>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F408C8"/>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3453EE"/>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3453EE"/>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3453EE"/>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3453EE"/>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3453EE"/>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3453EE"/>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3453EE"/>
    <w:rPr>
      <w:rFonts w:ascii="Segoe UI Semibold" w:eastAsia="Times New Roman" w:hAnsi="Segoe UI Semibold"/>
      <w:sz w:val="28"/>
      <w:lang w:val="en-US" w:eastAsia="de-DE"/>
    </w:rPr>
  </w:style>
  <w:style w:type="paragraph" w:customStyle="1" w:styleId="13ContactPR">
    <w:name w:val="13 Contact PR"/>
    <w:link w:val="13ContactPRChar"/>
    <w:qFormat/>
    <w:rsid w:val="003453EE"/>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3453EE"/>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3453EE"/>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3453EE"/>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3453EE"/>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3453EE"/>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3453EE"/>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3453EE"/>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3453EE"/>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3453EE"/>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3453EE"/>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3453EE"/>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3453EE"/>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3453EE"/>
    <w:rPr>
      <w:rFonts w:ascii="Segoe UI Light" w:eastAsia="Times New Roman" w:hAnsi="Segoe UI Light"/>
      <w:sz w:val="22"/>
      <w:lang w:val="en-US" w:eastAsia="de-DE"/>
    </w:rPr>
  </w:style>
  <w:style w:type="paragraph" w:customStyle="1" w:styleId="07-3BulletsLevel3">
    <w:name w:val="07-3 Bullets Level 3"/>
    <w:link w:val="07-3BulletsLevel3Char"/>
    <w:qFormat/>
    <w:rsid w:val="003453EE"/>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3453EE"/>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3453EE"/>
    <w:rPr>
      <w:rFonts w:ascii="Segoe UI Light" w:eastAsia="Times New Roman" w:hAnsi="Segoe UI Light"/>
      <w:sz w:val="22"/>
      <w:lang w:val="en-US" w:eastAsia="de-DE"/>
    </w:rPr>
  </w:style>
  <w:style w:type="character" w:styleId="NichtaufgelsteErwhnung">
    <w:name w:val="Unresolved Mention"/>
    <w:basedOn w:val="Absatz-Standardschriftart"/>
    <w:uiPriority w:val="99"/>
    <w:semiHidden/>
    <w:unhideWhenUsed/>
    <w:rsid w:val="00677B3C"/>
    <w:rPr>
      <w:color w:val="605E5C"/>
      <w:shd w:val="clear" w:color="auto" w:fill="E1DFDD"/>
    </w:rPr>
  </w:style>
  <w:style w:type="character" w:customStyle="1" w:styleId="normaltextrun">
    <w:name w:val="normaltextrun"/>
    <w:basedOn w:val="Absatz-Standardschriftart"/>
    <w:rsid w:val="00160E26"/>
  </w:style>
  <w:style w:type="character" w:customStyle="1" w:styleId="eop">
    <w:name w:val="eop"/>
    <w:basedOn w:val="Absatz-Standardschriftart"/>
    <w:rsid w:val="0016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90608318">
      <w:bodyDiv w:val="1"/>
      <w:marLeft w:val="0"/>
      <w:marRight w:val="0"/>
      <w:marTop w:val="0"/>
      <w:marBottom w:val="0"/>
      <w:divBdr>
        <w:top w:val="none" w:sz="0" w:space="0" w:color="auto"/>
        <w:left w:val="none" w:sz="0" w:space="0" w:color="auto"/>
        <w:bottom w:val="none" w:sz="0" w:space="0" w:color="auto"/>
        <w:right w:val="none" w:sz="0" w:space="0" w:color="auto"/>
      </w:divBdr>
    </w:div>
    <w:div w:id="535042876">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0970646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3135946">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889145011">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padata.com/hubfs/Images%20Website/News%20Images/News%20Download_Images/COPA-DATA_RoviSys_Gold_Partner.jpg" TargetMode="External"/><Relationship Id="rId18" Type="http://schemas.openxmlformats.org/officeDocument/2006/relationships/hyperlink" Target="https://www.facebook.com/COPADATAHeadquarter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nstagram.com/copadata_insights/" TargetMode="External"/><Relationship Id="rId20" Type="http://schemas.openxmlformats.org/officeDocument/2006/relationships/hyperlink" Target="http://www.youtube.com/user/copadatavideo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copadata.com"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abriel.carrasco@copadata.com" TargetMode="External"/><Relationship Id="rId22" Type="http://schemas.openxmlformats.org/officeDocument/2006/relationships/hyperlink" Target="https://www.linkedin.com/company/copa-data-headquarters"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4be127d-e685-44af-82c5-d3336212c14f" ContentTypeId="0x0101006B0CF6BFA31996489B2BA20B7D8735DE"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Archived xmlns="ecf6c811-9aec-4426-a63a-0ad6b17f0265">false</Archived>
  </documentManagement>
</p:properties>
</file>

<file path=customXml/item4.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3" ma:contentTypeDescription="" ma:contentTypeScope="" ma:versionID="c68e83ff9c89af83e961c11f34ee7857">
  <xsd:schema xmlns:xsd="http://www.w3.org/2001/XMLSchema" xmlns:xs="http://www.w3.org/2001/XMLSchema" xmlns:p="http://schemas.microsoft.com/office/2006/metadata/properties" xmlns:ns2="ecf6c811-9aec-4426-a63a-0ad6b17f0265" targetNamespace="http://schemas.microsoft.com/office/2006/metadata/properties" ma:root="true" ma:fieldsID="db9499d4febffd0b59d3c4d96349b130"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element ref="ns2: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element name="Archived" ma:index="14" nillable="true" ma:displayName="Archived" ma:default="0" ma:internalName="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2.xml><?xml version="1.0" encoding="utf-8"?>
<ds:datastoreItem xmlns:ds="http://schemas.openxmlformats.org/officeDocument/2006/customXml" ds:itemID="{9E12AC08-DFE0-4782-98F0-C80F0003F0CF}">
  <ds:schemaRefs>
    <ds:schemaRef ds:uri="http://schemas.openxmlformats.org/officeDocument/2006/bibliography"/>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4.xml><?xml version="1.0" encoding="utf-8"?>
<ds:datastoreItem xmlns:ds="http://schemas.openxmlformats.org/officeDocument/2006/customXml" ds:itemID="{A3794A3C-F067-4404-B509-C59D0D368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4934</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COPA-DATA</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Inwinkl</dc:creator>
  <cp:lastModifiedBy>Samuel Inwinkl</cp:lastModifiedBy>
  <cp:revision>9</cp:revision>
  <cp:lastPrinted>2025-10-07T14:08:00Z</cp:lastPrinted>
  <dcterms:created xsi:type="dcterms:W3CDTF">2025-09-15T15:42:00Z</dcterms:created>
  <dcterms:modified xsi:type="dcterms:W3CDTF">2025-10-13T10:00:00Z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37203e22-0dce-4a5b-926a-9a8785e3fc2b</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AZDQEJASED4H-3-313</vt:lpwstr>
  </property>
  <property fmtid="{D5CDD505-2E9C-101B-9397-08002B2CF9AE}" pid="16" name="_dlc_DocIdUrl">
    <vt:lpwstr>http://corporate.copa-data.internal/_layouts/15/DocIdRedir.aspx?ID=AZDQEJASED4H-3-313, AZDQEJASED4H-3-313</vt:lpwstr>
  </property>
  <property fmtid="{D5CDD505-2E9C-101B-9397-08002B2CF9AE}" pid="17" name="Order">
    <vt:r8>48600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